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05222" w:rsidR="00073860" w:rsidP="00505222" w:rsidRDefault="00AD6B38" w14:paraId="4D5FC2AA" w14:textId="3CD29DA8">
      <w:pPr>
        <w:widowControl w:val="0"/>
        <w:rPr>
          <w:rFonts w:ascii="Times New Roman" w:hAnsi="Times New Roman"/>
          <w:sz w:val="20"/>
        </w:rPr>
      </w:pPr>
      <w:r>
        <w:rPr>
          <w:rFonts w:ascii="Times New Roman" w:hAnsi="Times New Roman"/>
          <w:b/>
          <w:sz w:val="20"/>
        </w:rPr>
        <w:t>TITLE I</w:t>
      </w:r>
      <w:r w:rsidR="00DF2351">
        <w:rPr>
          <w:rFonts w:ascii="Times New Roman" w:hAnsi="Times New Roman"/>
          <w:b/>
          <w:sz w:val="20"/>
        </w:rPr>
        <w:t>V Part A</w:t>
      </w:r>
      <w:r w:rsidR="007C3478">
        <w:rPr>
          <w:rFonts w:ascii="Times New Roman" w:hAnsi="Times New Roman"/>
          <w:b/>
          <w:sz w:val="20"/>
        </w:rPr>
        <w:t xml:space="preserve"> </w:t>
      </w:r>
      <w:r w:rsidR="00DF2351">
        <w:rPr>
          <w:rFonts w:ascii="Times New Roman" w:hAnsi="Times New Roman"/>
          <w:b/>
          <w:sz w:val="20"/>
        </w:rPr>
        <w:t>–</w:t>
      </w:r>
      <w:r w:rsidR="007C3478">
        <w:rPr>
          <w:rFonts w:ascii="Times New Roman" w:hAnsi="Times New Roman"/>
          <w:b/>
          <w:sz w:val="20"/>
        </w:rPr>
        <w:t xml:space="preserve"> </w:t>
      </w:r>
      <w:r w:rsidR="00DF2351">
        <w:rPr>
          <w:rFonts w:ascii="Times New Roman" w:hAnsi="Times New Roman"/>
          <w:b/>
          <w:sz w:val="20"/>
        </w:rPr>
        <w:t>Student Support and Academic Enrichment</w:t>
      </w:r>
      <w:r>
        <w:rPr>
          <w:rFonts w:ascii="Times New Roman" w:hAnsi="Times New Roman"/>
          <w:b/>
          <w:sz w:val="20"/>
        </w:rPr>
        <w:t xml:space="preserve"> SEC. </w:t>
      </w:r>
      <w:r w:rsidR="00112967">
        <w:rPr>
          <w:rFonts w:ascii="Times New Roman" w:hAnsi="Times New Roman"/>
          <w:b/>
          <w:sz w:val="20"/>
        </w:rPr>
        <w:t>4001</w:t>
      </w:r>
      <w:r>
        <w:rPr>
          <w:rFonts w:ascii="Times New Roman" w:hAnsi="Times New Roman"/>
          <w:b/>
          <w:sz w:val="20"/>
        </w:rPr>
        <w:t xml:space="preserve">. [20 U.S.C. </w:t>
      </w:r>
      <w:r w:rsidR="00112967">
        <w:rPr>
          <w:rFonts w:ascii="Times New Roman" w:hAnsi="Times New Roman"/>
          <w:b/>
          <w:sz w:val="20"/>
        </w:rPr>
        <w:t>7101</w:t>
      </w:r>
      <w:r>
        <w:rPr>
          <w:rFonts w:ascii="Times New Roman" w:hAnsi="Times New Roman"/>
          <w:b/>
          <w:sz w:val="20"/>
        </w:rPr>
        <w:t>]</w:t>
      </w:r>
      <w:r w:rsidRPr="00352010" w:rsidR="00352010">
        <w:rPr>
          <w:rFonts w:ascii="Times New Roman" w:hAnsi="Times New Roman"/>
          <w:b/>
          <w:sz w:val="20"/>
        </w:rPr>
        <w:t xml:space="preserve"> </w:t>
      </w:r>
      <w:r w:rsidRPr="00505222" w:rsidR="00073860">
        <w:rPr>
          <w:rFonts w:ascii="Times New Roman" w:hAnsi="Times New Roman"/>
          <w:b/>
          <w:sz w:val="20"/>
        </w:rPr>
        <w:t>STATEMENT OF ASSURANCES</w:t>
      </w:r>
    </w:p>
    <w:p w:rsidR="007C3478" w:rsidP="00073860" w:rsidRDefault="007C3478" w14:paraId="6DBBC966" w14:textId="77777777">
      <w:pPr>
        <w:widowControl w:val="0"/>
        <w:rPr>
          <w:rFonts w:ascii="Times New Roman" w:hAnsi="Times New Roman"/>
          <w:sz w:val="20"/>
        </w:rPr>
      </w:pPr>
    </w:p>
    <w:p w:rsidRPr="007C3478" w:rsidR="00073860" w:rsidP="00073860" w:rsidRDefault="00073860" w14:paraId="582A3F7F" w14:textId="41B942BB">
      <w:pPr>
        <w:widowControl w:val="0"/>
        <w:rPr>
          <w:rFonts w:ascii="Times New Roman" w:hAnsi="Times New Roman"/>
          <w:b/>
          <w:sz w:val="20"/>
        </w:rPr>
      </w:pPr>
      <w:r w:rsidRPr="007C3478">
        <w:rPr>
          <w:rFonts w:ascii="Times New Roman" w:hAnsi="Times New Roman"/>
          <w:b/>
          <w:sz w:val="20"/>
        </w:rPr>
        <w:t xml:space="preserve">Assurances are hereby provided to the State Education Agency (SEA) that the Local Education Agency (LEA) </w:t>
      </w:r>
      <w:r w:rsidR="00FB05F0">
        <w:rPr>
          <w:rFonts w:ascii="Times New Roman" w:hAnsi="Times New Roman"/>
          <w:b/>
          <w:sz w:val="20"/>
        </w:rPr>
        <w:t xml:space="preserve">or Charter School </w:t>
      </w:r>
      <w:r w:rsidRPr="007C3478">
        <w:rPr>
          <w:rFonts w:ascii="Times New Roman" w:hAnsi="Times New Roman"/>
          <w:b/>
          <w:sz w:val="20"/>
        </w:rPr>
        <w:t>will</w:t>
      </w:r>
      <w:r w:rsidR="00AE3ABA">
        <w:rPr>
          <w:rFonts w:ascii="Times New Roman" w:hAnsi="Times New Roman"/>
          <w:b/>
          <w:sz w:val="20"/>
        </w:rPr>
        <w:t>:</w:t>
      </w:r>
    </w:p>
    <w:p w:rsidRPr="00352010" w:rsidR="00073860" w:rsidP="00073860" w:rsidRDefault="00073860" w14:paraId="67D2C546" w14:textId="77777777">
      <w:pPr>
        <w:widowControl w:val="0"/>
        <w:rPr>
          <w:rFonts w:ascii="Times New Roman" w:hAnsi="Times New Roman"/>
          <w:sz w:val="20"/>
        </w:rPr>
      </w:pPr>
    </w:p>
    <w:p w:rsidR="008B716C" w:rsidP="00505222" w:rsidRDefault="00E47A72" w14:paraId="1BE6FBFA" w14:textId="5469D690">
      <w:pPr>
        <w:numPr>
          <w:ilvl w:val="0"/>
          <w:numId w:val="3"/>
        </w:numPr>
        <w:rPr>
          <w:rFonts w:ascii="Times New Roman" w:hAnsi="Times New Roman"/>
          <w:sz w:val="20"/>
        </w:rPr>
      </w:pPr>
      <w:r>
        <w:rPr>
          <w:rFonts w:ascii="Times New Roman" w:hAnsi="Times New Roman"/>
          <w:sz w:val="20"/>
        </w:rPr>
        <w:t xml:space="preserve">prioritize the distribution of funds to schools served by the </w:t>
      </w:r>
      <w:r w:rsidR="00F66016">
        <w:rPr>
          <w:rFonts w:ascii="Times New Roman" w:hAnsi="Times New Roman"/>
          <w:sz w:val="20"/>
        </w:rPr>
        <w:t>l</w:t>
      </w:r>
      <w:r>
        <w:rPr>
          <w:rFonts w:ascii="Times New Roman" w:hAnsi="Times New Roman"/>
          <w:sz w:val="20"/>
        </w:rPr>
        <w:t xml:space="preserve">ocal </w:t>
      </w:r>
      <w:r w:rsidR="00F66016">
        <w:rPr>
          <w:rFonts w:ascii="Times New Roman" w:hAnsi="Times New Roman"/>
          <w:sz w:val="20"/>
        </w:rPr>
        <w:t>e</w:t>
      </w:r>
      <w:r>
        <w:rPr>
          <w:rFonts w:ascii="Times New Roman" w:hAnsi="Times New Roman"/>
          <w:sz w:val="20"/>
        </w:rPr>
        <w:t xml:space="preserve">ducational </w:t>
      </w:r>
      <w:r w:rsidR="00F66016">
        <w:rPr>
          <w:rFonts w:ascii="Times New Roman" w:hAnsi="Times New Roman"/>
          <w:sz w:val="20"/>
        </w:rPr>
        <w:t>a</w:t>
      </w:r>
      <w:r>
        <w:rPr>
          <w:rFonts w:ascii="Times New Roman" w:hAnsi="Times New Roman"/>
          <w:sz w:val="20"/>
        </w:rPr>
        <w:t>gency, or consortium of such agencies that-</w:t>
      </w:r>
    </w:p>
    <w:p w:rsidRPr="00352010" w:rsidR="009C65B5" w:rsidP="008B716C" w:rsidRDefault="00340E52" w14:paraId="075D6EBB" w14:textId="77777777">
      <w:pPr>
        <w:ind w:left="720"/>
        <w:rPr>
          <w:rFonts w:ascii="Times New Roman" w:hAnsi="Times New Roman"/>
          <w:sz w:val="20"/>
        </w:rPr>
      </w:pPr>
      <w:r w:rsidRPr="00352010">
        <w:rPr>
          <w:rFonts w:ascii="Times New Roman" w:hAnsi="Times New Roman"/>
          <w:sz w:val="20"/>
        </w:rPr>
        <w:t xml:space="preserve">  </w:t>
      </w:r>
    </w:p>
    <w:p w:rsidR="009C65B5" w:rsidP="00505222" w:rsidRDefault="00E47A72" w14:paraId="266DA54C" w14:textId="3566D253">
      <w:pPr>
        <w:numPr>
          <w:ilvl w:val="0"/>
          <w:numId w:val="3"/>
        </w:numPr>
        <w:rPr>
          <w:rFonts w:ascii="Times New Roman" w:hAnsi="Times New Roman"/>
          <w:sz w:val="20"/>
        </w:rPr>
      </w:pPr>
      <w:r>
        <w:rPr>
          <w:rFonts w:ascii="Times New Roman" w:hAnsi="Times New Roman"/>
          <w:sz w:val="20"/>
        </w:rPr>
        <w:t xml:space="preserve">are among the schools with the greatest needs, as determined by such </w:t>
      </w:r>
      <w:r w:rsidR="00F66016">
        <w:rPr>
          <w:rFonts w:ascii="Times New Roman" w:hAnsi="Times New Roman"/>
          <w:sz w:val="20"/>
        </w:rPr>
        <w:t>l</w:t>
      </w:r>
      <w:r>
        <w:rPr>
          <w:rFonts w:ascii="Times New Roman" w:hAnsi="Times New Roman"/>
          <w:sz w:val="20"/>
        </w:rPr>
        <w:t xml:space="preserve">ocal </w:t>
      </w:r>
      <w:r w:rsidR="00F66016">
        <w:rPr>
          <w:rFonts w:ascii="Times New Roman" w:hAnsi="Times New Roman"/>
          <w:sz w:val="20"/>
        </w:rPr>
        <w:t>e</w:t>
      </w:r>
      <w:r>
        <w:rPr>
          <w:rFonts w:ascii="Times New Roman" w:hAnsi="Times New Roman"/>
          <w:sz w:val="20"/>
        </w:rPr>
        <w:t xml:space="preserve">ducational </w:t>
      </w:r>
      <w:r w:rsidR="00F66016">
        <w:rPr>
          <w:rFonts w:ascii="Times New Roman" w:hAnsi="Times New Roman"/>
          <w:sz w:val="20"/>
        </w:rPr>
        <w:t>a</w:t>
      </w:r>
      <w:r>
        <w:rPr>
          <w:rFonts w:ascii="Times New Roman" w:hAnsi="Times New Roman"/>
          <w:sz w:val="20"/>
        </w:rPr>
        <w:t>gency, or consortium;</w:t>
      </w:r>
    </w:p>
    <w:p w:rsidRPr="00352010" w:rsidR="008B716C" w:rsidP="008B716C" w:rsidRDefault="008B716C" w14:paraId="576B1246" w14:textId="77777777">
      <w:pPr>
        <w:ind w:left="720"/>
        <w:rPr>
          <w:rFonts w:ascii="Times New Roman" w:hAnsi="Times New Roman"/>
          <w:sz w:val="20"/>
        </w:rPr>
      </w:pPr>
    </w:p>
    <w:p w:rsidR="008B716C" w:rsidP="00505222" w:rsidRDefault="002D4320" w14:paraId="41A8F413" w14:textId="0F016B22">
      <w:pPr>
        <w:numPr>
          <w:ilvl w:val="0"/>
          <w:numId w:val="3"/>
        </w:numPr>
        <w:rPr>
          <w:rFonts w:ascii="Times New Roman" w:hAnsi="Times New Roman"/>
          <w:sz w:val="20"/>
        </w:rPr>
      </w:pPr>
      <w:r>
        <w:rPr>
          <w:rFonts w:ascii="Times New Roman" w:hAnsi="Times New Roman"/>
          <w:sz w:val="20"/>
        </w:rPr>
        <w:t>have the highest percentages or numbers of children counted under section 1124(c);</w:t>
      </w:r>
    </w:p>
    <w:p w:rsidRPr="00352010" w:rsidR="009C65B5" w:rsidP="008B716C" w:rsidRDefault="00340E52" w14:paraId="09A86548" w14:textId="77777777">
      <w:pPr>
        <w:ind w:left="720"/>
        <w:rPr>
          <w:rFonts w:ascii="Times New Roman" w:hAnsi="Times New Roman"/>
          <w:sz w:val="20"/>
        </w:rPr>
      </w:pPr>
      <w:r w:rsidRPr="00352010">
        <w:rPr>
          <w:rFonts w:ascii="Times New Roman" w:hAnsi="Times New Roman"/>
          <w:sz w:val="20"/>
        </w:rPr>
        <w:t xml:space="preserve"> </w:t>
      </w:r>
    </w:p>
    <w:p w:rsidR="009C65B5" w:rsidP="00505222" w:rsidRDefault="002D4320" w14:paraId="1C422F9C" w14:textId="5617887F">
      <w:pPr>
        <w:numPr>
          <w:ilvl w:val="0"/>
          <w:numId w:val="3"/>
        </w:numPr>
        <w:rPr>
          <w:rFonts w:ascii="Times New Roman" w:hAnsi="Times New Roman"/>
          <w:sz w:val="20"/>
        </w:rPr>
      </w:pPr>
      <w:r>
        <w:rPr>
          <w:rFonts w:ascii="Times New Roman" w:hAnsi="Times New Roman"/>
          <w:sz w:val="20"/>
        </w:rPr>
        <w:t>are identified for comprehensive support and improvement under section 1111(c)(4)(D)(</w:t>
      </w:r>
      <w:proofErr w:type="spellStart"/>
      <w:r>
        <w:rPr>
          <w:rFonts w:ascii="Times New Roman" w:hAnsi="Times New Roman"/>
          <w:sz w:val="20"/>
        </w:rPr>
        <w:t>i</w:t>
      </w:r>
      <w:proofErr w:type="spellEnd"/>
      <w:r>
        <w:rPr>
          <w:rFonts w:ascii="Times New Roman" w:hAnsi="Times New Roman"/>
          <w:sz w:val="20"/>
        </w:rPr>
        <w:t>);</w:t>
      </w:r>
      <w:r w:rsidRPr="00352010" w:rsidR="00340E52">
        <w:rPr>
          <w:rFonts w:ascii="Times New Roman" w:hAnsi="Times New Roman"/>
          <w:sz w:val="20"/>
        </w:rPr>
        <w:t xml:space="preserve"> </w:t>
      </w:r>
    </w:p>
    <w:p w:rsidRPr="00352010" w:rsidR="008B716C" w:rsidP="008B716C" w:rsidRDefault="008B716C" w14:paraId="32292CD8" w14:textId="77777777">
      <w:pPr>
        <w:ind w:left="720"/>
        <w:rPr>
          <w:rFonts w:ascii="Times New Roman" w:hAnsi="Times New Roman"/>
          <w:sz w:val="20"/>
        </w:rPr>
      </w:pPr>
    </w:p>
    <w:p w:rsidR="009C65B5" w:rsidP="00505222" w:rsidRDefault="002D4320" w14:paraId="70AA24A5" w14:textId="519B1905">
      <w:pPr>
        <w:numPr>
          <w:ilvl w:val="0"/>
          <w:numId w:val="3"/>
        </w:numPr>
        <w:rPr>
          <w:rFonts w:ascii="Times New Roman" w:hAnsi="Times New Roman"/>
          <w:sz w:val="20"/>
        </w:rPr>
      </w:pPr>
      <w:r>
        <w:rPr>
          <w:rFonts w:ascii="Times New Roman" w:hAnsi="Times New Roman"/>
          <w:sz w:val="20"/>
        </w:rPr>
        <w:t>are implementing targeted support and improvement plans as described in section 1111(d)(2); or are identified as a persistently dangerous public elementary school or secondary school under section 8532;</w:t>
      </w:r>
    </w:p>
    <w:p w:rsidRPr="00352010" w:rsidR="008B716C" w:rsidP="008B716C" w:rsidRDefault="008B716C" w14:paraId="4A4CC766" w14:textId="77777777">
      <w:pPr>
        <w:ind w:left="720"/>
        <w:rPr>
          <w:rFonts w:ascii="Times New Roman" w:hAnsi="Times New Roman"/>
          <w:sz w:val="20"/>
        </w:rPr>
      </w:pPr>
    </w:p>
    <w:p w:rsidR="009C65B5" w:rsidP="00505222" w:rsidRDefault="002D4320" w14:paraId="7E8A7ED3" w14:textId="2086AB09">
      <w:pPr>
        <w:numPr>
          <w:ilvl w:val="0"/>
          <w:numId w:val="3"/>
        </w:numPr>
        <w:rPr>
          <w:rFonts w:ascii="Times New Roman" w:hAnsi="Times New Roman"/>
          <w:sz w:val="20"/>
        </w:rPr>
      </w:pPr>
      <w:r>
        <w:rPr>
          <w:rFonts w:ascii="Times New Roman" w:hAnsi="Times New Roman"/>
          <w:sz w:val="20"/>
        </w:rPr>
        <w:t>comply with section 8501 (regarding equitable participation by private school children and teachers);</w:t>
      </w:r>
    </w:p>
    <w:p w:rsidRPr="00352010" w:rsidR="008B716C" w:rsidP="008B716C" w:rsidRDefault="008B716C" w14:paraId="22305EA3" w14:textId="77777777">
      <w:pPr>
        <w:rPr>
          <w:rFonts w:ascii="Times New Roman" w:hAnsi="Times New Roman"/>
          <w:sz w:val="20"/>
        </w:rPr>
      </w:pPr>
    </w:p>
    <w:p w:rsidR="00505222" w:rsidP="00505222" w:rsidRDefault="002D4320" w14:paraId="34AB61F7" w14:textId="049D770B">
      <w:pPr>
        <w:numPr>
          <w:ilvl w:val="0"/>
          <w:numId w:val="3"/>
        </w:numPr>
        <w:rPr>
          <w:rFonts w:ascii="Times New Roman" w:hAnsi="Times New Roman"/>
          <w:sz w:val="20"/>
        </w:rPr>
      </w:pPr>
      <w:r>
        <w:rPr>
          <w:rFonts w:ascii="Times New Roman" w:hAnsi="Times New Roman"/>
          <w:sz w:val="20"/>
        </w:rPr>
        <w:t>use not less than 20 percent of funds received under this subpart to support one or more of the activities authorized under section 4107 (Well Rounded Education);</w:t>
      </w:r>
    </w:p>
    <w:p w:rsidRPr="00352010" w:rsidR="008B716C" w:rsidP="008B716C" w:rsidRDefault="008B716C" w14:paraId="2DDA16E6" w14:textId="77777777">
      <w:pPr>
        <w:ind w:left="720"/>
        <w:rPr>
          <w:rFonts w:ascii="Times New Roman" w:hAnsi="Times New Roman"/>
          <w:sz w:val="20"/>
        </w:rPr>
      </w:pPr>
    </w:p>
    <w:p w:rsidR="00974D8E" w:rsidP="0020404C" w:rsidRDefault="002D4320" w14:paraId="22AD4B0D" w14:textId="5FCE1108">
      <w:pPr>
        <w:numPr>
          <w:ilvl w:val="0"/>
          <w:numId w:val="3"/>
        </w:numPr>
        <w:rPr>
          <w:rFonts w:ascii="Times New Roman" w:hAnsi="Times New Roman"/>
          <w:sz w:val="20"/>
        </w:rPr>
      </w:pPr>
      <w:r>
        <w:rPr>
          <w:rFonts w:ascii="Times New Roman" w:hAnsi="Times New Roman"/>
          <w:sz w:val="20"/>
        </w:rPr>
        <w:t>use not less than 20 percent</w:t>
      </w:r>
      <w:r w:rsidR="00F66016">
        <w:rPr>
          <w:rFonts w:ascii="Times New Roman" w:hAnsi="Times New Roman"/>
          <w:sz w:val="20"/>
        </w:rPr>
        <w:t xml:space="preserve"> of funds received under this subpart to support one or more of the activities authorized under section 4108 (Safe and Healthy Students)</w:t>
      </w:r>
      <w:r w:rsidRPr="00352010" w:rsidR="00352010">
        <w:rPr>
          <w:rFonts w:ascii="Times New Roman" w:hAnsi="Times New Roman"/>
          <w:sz w:val="20"/>
        </w:rPr>
        <w:t xml:space="preserve">; </w:t>
      </w:r>
    </w:p>
    <w:p w:rsidR="00974D8E" w:rsidP="00974D8E" w:rsidRDefault="00974D8E" w14:paraId="6D24EEDD" w14:textId="77777777">
      <w:pPr>
        <w:pStyle w:val="ListParagraph"/>
        <w:rPr>
          <w:rFonts w:ascii="Times New Roman" w:hAnsi="Times New Roman"/>
          <w:sz w:val="20"/>
        </w:rPr>
      </w:pPr>
    </w:p>
    <w:p w:rsidR="009C65B5" w:rsidP="0020404C" w:rsidRDefault="00974D8E" w14:paraId="3CEC7684" w14:textId="20F5F8E7">
      <w:pPr>
        <w:numPr>
          <w:ilvl w:val="0"/>
          <w:numId w:val="3"/>
        </w:numPr>
        <w:rPr>
          <w:rFonts w:ascii="Times New Roman" w:hAnsi="Times New Roman"/>
          <w:sz w:val="20"/>
        </w:rPr>
      </w:pPr>
      <w:r>
        <w:rPr>
          <w:rFonts w:ascii="Times New Roman" w:hAnsi="Times New Roman"/>
          <w:sz w:val="20"/>
        </w:rPr>
        <w:t>u</w:t>
      </w:r>
      <w:r w:rsidRPr="00974D8E">
        <w:rPr>
          <w:rFonts w:ascii="Times New Roman" w:hAnsi="Times New Roman"/>
          <w:sz w:val="20"/>
        </w:rPr>
        <w:t>s</w:t>
      </w:r>
      <w:r w:rsidR="00F66016">
        <w:rPr>
          <w:rFonts w:ascii="Times New Roman" w:hAnsi="Times New Roman"/>
          <w:sz w:val="20"/>
        </w:rPr>
        <w:t>e a portion of funds received under this subpart to support one or more activities authorized under section 4109(a) (Effective Use of Technology) including an assurance that the local educational agency, or consortium of local educational agencies, will comply with section 4109(b) and</w:t>
      </w:r>
    </w:p>
    <w:p w:rsidRPr="00352010" w:rsidR="008B716C" w:rsidP="008B716C" w:rsidRDefault="008B716C" w14:paraId="568B84E3" w14:textId="77777777">
      <w:pPr>
        <w:ind w:left="720"/>
        <w:rPr>
          <w:rFonts w:ascii="Times New Roman" w:hAnsi="Times New Roman"/>
          <w:sz w:val="20"/>
        </w:rPr>
      </w:pPr>
    </w:p>
    <w:p w:rsidRPr="00352010" w:rsidR="001C3C42" w:rsidP="477B4FF2" w:rsidRDefault="00F66016" w14:paraId="4175D7A0" w14:textId="34ABB8E7">
      <w:pPr>
        <w:numPr>
          <w:ilvl w:val="0"/>
          <w:numId w:val="3"/>
        </w:numPr>
        <w:rPr>
          <w:rFonts w:ascii="Times New Roman" w:hAnsi="Times New Roman"/>
          <w:sz w:val="20"/>
          <w:szCs w:val="20"/>
        </w:rPr>
      </w:pPr>
      <w:r w:rsidRPr="477B4FF2" w:rsidR="00F66016">
        <w:rPr>
          <w:rFonts w:ascii="Times New Roman" w:hAnsi="Times New Roman"/>
          <w:sz w:val="20"/>
          <w:szCs w:val="20"/>
        </w:rPr>
        <w:t xml:space="preserve"> annually report to the state for inclusion in the </w:t>
      </w:r>
      <w:r w:rsidRPr="477B4FF2" w:rsidR="4C842039">
        <w:rPr>
          <w:rFonts w:ascii="Times New Roman" w:hAnsi="Times New Roman"/>
          <w:sz w:val="20"/>
          <w:szCs w:val="20"/>
        </w:rPr>
        <w:t>report described</w:t>
      </w:r>
      <w:r w:rsidRPr="477B4FF2" w:rsidR="00F66016">
        <w:rPr>
          <w:rFonts w:ascii="Times New Roman" w:hAnsi="Times New Roman"/>
          <w:sz w:val="20"/>
          <w:szCs w:val="20"/>
        </w:rPr>
        <w:t xml:space="preserve"> in section 4104(a)(2) how funds are being used under this subpart to meet the requirements of sub-paragraphs (C) through (E).</w:t>
      </w:r>
    </w:p>
    <w:p w:rsidRPr="00352010" w:rsidR="00505222" w:rsidP="00505222" w:rsidRDefault="00505222" w14:paraId="60DDE2D3" w14:textId="77777777">
      <w:pPr>
        <w:rPr>
          <w:rFonts w:ascii="Times New Roman" w:hAnsi="Times New Roman"/>
          <w:sz w:val="20"/>
        </w:rPr>
      </w:pPr>
    </w:p>
    <w:p w:rsidRPr="00352010" w:rsidR="00073860" w:rsidP="00974D8E" w:rsidRDefault="00505222" w14:paraId="3B53A05B" w14:textId="77777777">
      <w:pPr>
        <w:widowControl w:val="0"/>
        <w:jc w:val="both"/>
        <w:rPr>
          <w:rFonts w:ascii="Times New Roman" w:hAnsi="Times New Roman"/>
          <w:sz w:val="20"/>
        </w:rPr>
      </w:pPr>
      <w:r w:rsidRPr="00352010">
        <w:rPr>
          <w:rFonts w:ascii="Times New Roman" w:hAnsi="Times New Roman"/>
          <w:sz w:val="20"/>
        </w:rPr>
        <w:t xml:space="preserve">I HEREBY CERTIFY that to the best of my knowledge, the information contained </w:t>
      </w:r>
      <w:r w:rsidR="00E85A1C">
        <w:rPr>
          <w:rFonts w:ascii="Times New Roman" w:hAnsi="Times New Roman"/>
          <w:sz w:val="20"/>
        </w:rPr>
        <w:t>in this application is correct.</w:t>
      </w:r>
    </w:p>
    <w:tbl>
      <w:tblPr>
        <w:tblW w:w="0" w:type="auto"/>
        <w:jc w:val="center"/>
        <w:tblLayout w:type="fixed"/>
        <w:tblLook w:val="0000" w:firstRow="0" w:lastRow="0" w:firstColumn="0" w:lastColumn="0" w:noHBand="0" w:noVBand="0"/>
      </w:tblPr>
      <w:tblGrid>
        <w:gridCol w:w="3398"/>
        <w:gridCol w:w="432"/>
        <w:gridCol w:w="3312"/>
        <w:gridCol w:w="432"/>
        <w:gridCol w:w="2164"/>
      </w:tblGrid>
      <w:tr w:rsidRPr="00352010" w:rsidR="00073860" w:rsidTr="00990957" w14:paraId="53779320" w14:textId="77777777">
        <w:trPr>
          <w:trHeight w:val="558"/>
          <w:jc w:val="center"/>
        </w:trPr>
        <w:tc>
          <w:tcPr>
            <w:tcW w:w="3398" w:type="dxa"/>
            <w:tcBorders>
              <w:bottom w:val="single" w:color="auto" w:sz="4" w:space="0"/>
            </w:tcBorders>
          </w:tcPr>
          <w:p w:rsidRPr="00352010" w:rsidR="00073860" w:rsidP="00C75C8E" w:rsidRDefault="00073860" w14:paraId="123B8586" w14:textId="77777777">
            <w:pPr>
              <w:pStyle w:val="BodyText"/>
              <w:rPr>
                <w:rFonts w:ascii="Times New Roman" w:hAnsi="Times New Roman"/>
                <w:sz w:val="24"/>
                <w:szCs w:val="22"/>
              </w:rPr>
            </w:pPr>
          </w:p>
        </w:tc>
        <w:tc>
          <w:tcPr>
            <w:tcW w:w="432" w:type="dxa"/>
          </w:tcPr>
          <w:p w:rsidRPr="00352010" w:rsidR="00073860" w:rsidP="00C75C8E" w:rsidRDefault="00073860" w14:paraId="107E1D94" w14:textId="77777777">
            <w:pPr>
              <w:pStyle w:val="BodyText"/>
              <w:rPr>
                <w:rFonts w:ascii="Times New Roman" w:hAnsi="Times New Roman"/>
                <w:sz w:val="20"/>
              </w:rPr>
            </w:pPr>
          </w:p>
        </w:tc>
        <w:tc>
          <w:tcPr>
            <w:tcW w:w="3312" w:type="dxa"/>
            <w:tcBorders>
              <w:bottom w:val="single" w:color="auto" w:sz="4" w:space="0"/>
            </w:tcBorders>
          </w:tcPr>
          <w:p w:rsidRPr="00352010" w:rsidR="00073860" w:rsidP="00C75C8E" w:rsidRDefault="00073860" w14:paraId="51417D92" w14:textId="77777777">
            <w:pPr>
              <w:pStyle w:val="BodyText"/>
              <w:rPr>
                <w:rFonts w:ascii="Times New Roman" w:hAnsi="Times New Roman"/>
                <w:sz w:val="20"/>
              </w:rPr>
            </w:pPr>
          </w:p>
        </w:tc>
        <w:tc>
          <w:tcPr>
            <w:tcW w:w="432" w:type="dxa"/>
          </w:tcPr>
          <w:p w:rsidRPr="00352010" w:rsidR="00073860" w:rsidP="00C75C8E" w:rsidRDefault="00073860" w14:paraId="587B3CD4" w14:textId="77777777">
            <w:pPr>
              <w:pStyle w:val="BodyText"/>
              <w:rPr>
                <w:rFonts w:ascii="Times New Roman" w:hAnsi="Times New Roman"/>
                <w:sz w:val="20"/>
              </w:rPr>
            </w:pPr>
          </w:p>
        </w:tc>
        <w:tc>
          <w:tcPr>
            <w:tcW w:w="2164" w:type="dxa"/>
            <w:tcBorders>
              <w:bottom w:val="single" w:color="auto" w:sz="4" w:space="0"/>
            </w:tcBorders>
          </w:tcPr>
          <w:p w:rsidRPr="00352010" w:rsidR="00073860" w:rsidP="00C75C8E" w:rsidRDefault="00073860" w14:paraId="0AD97559" w14:textId="77777777">
            <w:pPr>
              <w:pStyle w:val="BodyText"/>
              <w:rPr>
                <w:rFonts w:ascii="Times New Roman" w:hAnsi="Times New Roman"/>
                <w:sz w:val="24"/>
                <w:szCs w:val="22"/>
              </w:rPr>
            </w:pPr>
          </w:p>
        </w:tc>
      </w:tr>
      <w:tr w:rsidRPr="00352010" w:rsidR="00073860" w:rsidTr="00C75C8E" w14:paraId="62D2179A" w14:textId="77777777">
        <w:trPr>
          <w:jc w:val="center"/>
        </w:trPr>
        <w:tc>
          <w:tcPr>
            <w:tcW w:w="3398" w:type="dxa"/>
          </w:tcPr>
          <w:p w:rsidRPr="00352010" w:rsidR="00073860" w:rsidP="00C75C8E" w:rsidRDefault="00776A21" w14:paraId="2D540A84" w14:textId="77777777">
            <w:pPr>
              <w:pStyle w:val="BodyText"/>
              <w:jc w:val="center"/>
              <w:rPr>
                <w:rFonts w:ascii="Times New Roman" w:hAnsi="Times New Roman"/>
                <w:sz w:val="20"/>
              </w:rPr>
            </w:pPr>
            <w:r w:rsidRPr="00352010">
              <w:rPr>
                <w:rFonts w:ascii="Times New Roman" w:hAnsi="Times New Roman"/>
                <w:sz w:val="20"/>
              </w:rPr>
              <w:t xml:space="preserve">Printed </w:t>
            </w:r>
            <w:r w:rsidRPr="00352010" w:rsidR="00073860">
              <w:rPr>
                <w:rFonts w:ascii="Times New Roman" w:hAnsi="Times New Roman"/>
                <w:sz w:val="20"/>
              </w:rPr>
              <w:t>Name of Superintendent</w:t>
            </w:r>
          </w:p>
        </w:tc>
        <w:tc>
          <w:tcPr>
            <w:tcW w:w="432" w:type="dxa"/>
          </w:tcPr>
          <w:p w:rsidRPr="00352010" w:rsidR="00073860" w:rsidP="00C75C8E" w:rsidRDefault="00073860" w14:paraId="0C244645" w14:textId="77777777">
            <w:pPr>
              <w:pStyle w:val="BodyText"/>
              <w:jc w:val="center"/>
              <w:rPr>
                <w:rFonts w:ascii="Times New Roman" w:hAnsi="Times New Roman"/>
                <w:sz w:val="20"/>
              </w:rPr>
            </w:pPr>
          </w:p>
        </w:tc>
        <w:tc>
          <w:tcPr>
            <w:tcW w:w="3312" w:type="dxa"/>
          </w:tcPr>
          <w:p w:rsidRPr="00352010" w:rsidR="00073860" w:rsidP="00C75C8E" w:rsidRDefault="00073860" w14:paraId="66A87026" w14:textId="77777777">
            <w:pPr>
              <w:pStyle w:val="BodyText"/>
              <w:jc w:val="center"/>
              <w:rPr>
                <w:rFonts w:ascii="Times New Roman" w:hAnsi="Times New Roman"/>
                <w:sz w:val="20"/>
              </w:rPr>
            </w:pPr>
            <w:r w:rsidRPr="00352010">
              <w:rPr>
                <w:rFonts w:ascii="Times New Roman" w:hAnsi="Times New Roman"/>
                <w:sz w:val="20"/>
              </w:rPr>
              <w:t>Signature of Superintendent</w:t>
            </w:r>
          </w:p>
        </w:tc>
        <w:tc>
          <w:tcPr>
            <w:tcW w:w="432" w:type="dxa"/>
          </w:tcPr>
          <w:p w:rsidRPr="00352010" w:rsidR="00073860" w:rsidP="00C75C8E" w:rsidRDefault="00073860" w14:paraId="66E34CA6" w14:textId="77777777">
            <w:pPr>
              <w:pStyle w:val="BodyText"/>
              <w:jc w:val="center"/>
              <w:rPr>
                <w:rFonts w:ascii="Times New Roman" w:hAnsi="Times New Roman"/>
                <w:sz w:val="20"/>
              </w:rPr>
            </w:pPr>
          </w:p>
        </w:tc>
        <w:tc>
          <w:tcPr>
            <w:tcW w:w="2164" w:type="dxa"/>
          </w:tcPr>
          <w:p w:rsidRPr="00352010" w:rsidR="00073860" w:rsidP="00C75C8E" w:rsidRDefault="00073860" w14:paraId="39007D42" w14:textId="77777777">
            <w:pPr>
              <w:pStyle w:val="BodyText"/>
              <w:jc w:val="center"/>
              <w:rPr>
                <w:rFonts w:ascii="Times New Roman" w:hAnsi="Times New Roman"/>
                <w:sz w:val="20"/>
              </w:rPr>
            </w:pPr>
            <w:r w:rsidRPr="00352010">
              <w:rPr>
                <w:rFonts w:ascii="Times New Roman" w:hAnsi="Times New Roman"/>
                <w:sz w:val="20"/>
              </w:rPr>
              <w:t>Date</w:t>
            </w:r>
          </w:p>
        </w:tc>
      </w:tr>
    </w:tbl>
    <w:p w:rsidRPr="00505222" w:rsidR="003776B7" w:rsidRDefault="003776B7" w14:paraId="30E06BDA" w14:textId="77777777">
      <w:pPr>
        <w:rPr>
          <w:rFonts w:ascii="Times New Roman" w:hAnsi="Times New Roman"/>
        </w:rPr>
      </w:pPr>
    </w:p>
    <w:sectPr w:rsidRPr="00505222" w:rsidR="003776B7" w:rsidSect="00974D8E">
      <w:headerReference w:type="default" r:id="rId10"/>
      <w:footerReference w:type="default" r:id="rId11"/>
      <w:headerReference w:type="first" r:id="rId12"/>
      <w:footerReference w:type="first" r:id="rId13"/>
      <w:pgSz w:w="15840" w:h="12240" w:orient="landscape"/>
      <w:pgMar w:top="1620" w:right="1440" w:bottom="36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2715" w:rsidP="00073860" w:rsidRDefault="00C32715" w14:paraId="5CF562BE" w14:textId="77777777">
      <w:r>
        <w:separator/>
      </w:r>
    </w:p>
  </w:endnote>
  <w:endnote w:type="continuationSeparator" w:id="0">
    <w:p w:rsidR="00C32715" w:rsidP="00073860" w:rsidRDefault="00C32715" w14:paraId="6293E71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neva">
    <w:altName w:val="Arial"/>
    <w:panose1 w:val="020B0503030404040204"/>
    <w:charset w:val="00"/>
    <w:family w:val="swiss"/>
    <w:pitch w:val="variable"/>
    <w:sig w:usb0="E00002FF" w:usb1="5200205F" w:usb2="00A0C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4EF80053" w:rsidP="4EF80053" w:rsidRDefault="4EF80053" w14:paraId="1B3DE909" w14:textId="46B7D6F0">
    <w:pPr>
      <w:pStyle w:val="Footer"/>
      <w:jc w:val="right"/>
      <w:rPr>
        <w:rFonts w:ascii="Times New Roman" w:hAnsi="Times New Roman"/>
        <w:sz w:val="16"/>
        <w:szCs w:val="16"/>
      </w:rPr>
    </w:pPr>
    <w:r w:rsidRPr="4EF80053" w:rsidR="4EF80053">
      <w:rPr>
        <w:rFonts w:ascii="Times New Roman" w:hAnsi="Times New Roman"/>
        <w:sz w:val="16"/>
        <w:szCs w:val="16"/>
      </w:rPr>
      <w:t xml:space="preserve">REVISED </w:t>
    </w:r>
    <w:r w:rsidRPr="4EF80053" w:rsidR="4EF80053">
      <w:rPr>
        <w:rFonts w:ascii="Times New Roman" w:hAnsi="Times New Roman"/>
        <w:sz w:val="16"/>
        <w:szCs w:val="16"/>
      </w:rPr>
      <w:t>January 2020</w:t>
    </w:r>
    <w:r>
      <w:tab/>
    </w:r>
    <w:r>
      <w:tab/>
    </w:r>
    <w:r>
      <w:tab/>
    </w:r>
    <w:r>
      <w:tab/>
    </w:r>
    <w:r>
      <w:tab/>
    </w:r>
    <w:r>
      <w:tab/>
    </w:r>
    <w:r w:rsidRPr="4EF80053" w:rsidR="4EF80053">
      <w:rPr>
        <w:rFonts w:ascii="Times New Roman" w:hAnsi="Times New Roman"/>
        <w:sz w:val="16"/>
        <w:szCs w:val="16"/>
      </w:rPr>
      <w:t>20</w:t>
    </w:r>
    <w:r w:rsidRPr="4EF80053" w:rsidR="4EF80053">
      <w:rPr>
        <w:rFonts w:ascii="Times New Roman" w:hAnsi="Times New Roman"/>
        <w:sz w:val="16"/>
        <w:szCs w:val="16"/>
      </w:rPr>
      <w:t>24-2025</w:t>
    </w:r>
  </w:p>
  <w:p w:rsidR="00477ECE" w:rsidP="00B51025" w:rsidRDefault="00782C69" w14:paraId="14A157F2" w14:textId="77777777">
    <w:pPr>
      <w:pStyle w:val="Footer"/>
      <w:ind w:right="360"/>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7ECE" w:rsidP="00B51025" w:rsidRDefault="00073860" w14:paraId="38324D96" w14:textId="77777777">
    <w:pPr>
      <w:pStyle w:val="Footer"/>
      <w:ind w:right="360"/>
      <w:rPr>
        <w:rFonts w:ascii="Arial Narrow" w:hAnsi="Arial Narrow"/>
        <w:b/>
        <w:sz w:val="16"/>
      </w:rPr>
    </w:pPr>
    <w:r>
      <w:rPr>
        <w:rFonts w:ascii="Arial Narrow" w:hAnsi="Arial Narrow"/>
        <w:b/>
        <w:sz w:val="16"/>
      </w:rPr>
      <w:t>SY 2011-2012 Title I, Part A Application</w:t>
    </w:r>
    <w:r>
      <w:rPr>
        <w:rFonts w:ascii="Arial Narrow" w:hAnsi="Arial Narrow"/>
        <w:b/>
        <w:sz w:val="16"/>
      </w:rPr>
      <w:tab/>
    </w:r>
    <w:r>
      <w:rPr>
        <w:rFonts w:ascii="Arial Narrow" w:hAnsi="Arial Narrow"/>
        <w:b/>
        <w:sz w:val="16"/>
      </w:rPr>
      <w:tab/>
    </w:r>
    <w:r>
      <w:rPr>
        <w:rFonts w:ascii="Arial Narrow" w:hAnsi="Arial Narrow"/>
        <w:b/>
        <w:sz w:val="16"/>
      </w:rPr>
      <w:tab/>
    </w:r>
    <w:r>
      <w:rPr>
        <w:rFonts w:ascii="Arial Narrow" w:hAnsi="Arial Narrow"/>
        <w:b/>
        <w:sz w:val="16"/>
      </w:rPr>
      <w:tab/>
    </w:r>
    <w:r>
      <w:rPr>
        <w:rFonts w:ascii="Arial Narrow" w:hAnsi="Arial Narrow"/>
        <w:b/>
        <w:sz w:val="16"/>
      </w:rPr>
      <w:tab/>
    </w:r>
    <w:r>
      <w:rPr>
        <w:rFonts w:ascii="Arial Narrow" w:hAnsi="Arial Narrow"/>
        <w:b/>
        <w:sz w:val="16"/>
      </w:rPr>
      <w:t xml:space="preserve">Page Revision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2715" w:rsidP="00073860" w:rsidRDefault="00C32715" w14:paraId="0D3B5CA4" w14:textId="77777777">
      <w:r>
        <w:separator/>
      </w:r>
    </w:p>
  </w:footnote>
  <w:footnote w:type="continuationSeparator" w:id="0">
    <w:p w:rsidR="00C32715" w:rsidP="00073860" w:rsidRDefault="00C32715" w14:paraId="5954E12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05222" w:rsidR="008E41EC" w:rsidP="008E41EC" w:rsidRDefault="003E7A0D" w14:paraId="22A41C0A" w14:textId="77777777">
    <w:pPr>
      <w:pStyle w:val="WPNormal"/>
      <w:widowControl w:val="0"/>
      <w:jc w:val="center"/>
      <w:rPr>
        <w:rFonts w:ascii="Times New Roman" w:hAnsi="Times New Roman"/>
        <w:szCs w:val="24"/>
      </w:rPr>
    </w:pPr>
    <w:r>
      <w:rPr>
        <w:rFonts w:ascii="Times New Roman" w:hAnsi="Times New Roman"/>
        <w:b/>
        <w:szCs w:val="24"/>
      </w:rPr>
      <w:t xml:space="preserve">NORTH CAROLINA </w:t>
    </w:r>
    <w:r w:rsidRPr="00505222" w:rsidR="008E41EC">
      <w:rPr>
        <w:rFonts w:ascii="Times New Roman" w:hAnsi="Times New Roman"/>
        <w:b/>
        <w:szCs w:val="24"/>
      </w:rPr>
      <w:t>S</w:t>
    </w:r>
    <w:r w:rsidR="00AD6B38">
      <w:rPr>
        <w:rFonts w:ascii="Times New Roman" w:hAnsi="Times New Roman"/>
        <w:b/>
        <w:szCs w:val="24"/>
      </w:rPr>
      <w:t>TATEMENT OF ASSURANCES</w:t>
    </w:r>
  </w:p>
  <w:p w:rsidRPr="00505222" w:rsidR="008E41EC" w:rsidP="008E41EC" w:rsidRDefault="00AD6B38" w14:paraId="0CD47644" w14:textId="77777777">
    <w:pPr>
      <w:pStyle w:val="WPNormal"/>
      <w:widowControl w:val="0"/>
      <w:jc w:val="center"/>
      <w:rPr>
        <w:rFonts w:ascii="Times New Roman" w:hAnsi="Times New Roman"/>
        <w:szCs w:val="24"/>
      </w:rPr>
    </w:pPr>
    <w:r>
      <w:rPr>
        <w:rFonts w:ascii="Times New Roman" w:hAnsi="Times New Roman"/>
        <w:szCs w:val="24"/>
      </w:rPr>
      <w:t>The Elementary and Secondary Education Act of 1965</w:t>
    </w:r>
    <w:r w:rsidRPr="00505222">
      <w:rPr>
        <w:rFonts w:ascii="Times New Roman" w:hAnsi="Times New Roman"/>
        <w:szCs w:val="24"/>
      </w:rPr>
      <w:t xml:space="preserve"> </w:t>
    </w:r>
  </w:p>
  <w:p w:rsidRPr="00505222" w:rsidR="008E41EC" w:rsidP="008E41EC" w:rsidRDefault="00AD6B38" w14:paraId="4DC9BEE2" w14:textId="77777777">
    <w:pPr>
      <w:pStyle w:val="WPNormal"/>
      <w:widowControl w:val="0"/>
      <w:jc w:val="center"/>
      <w:rPr>
        <w:rFonts w:ascii="Times New Roman" w:hAnsi="Times New Roman"/>
        <w:szCs w:val="24"/>
      </w:rPr>
    </w:pPr>
    <w:r w:rsidRPr="00505222">
      <w:rPr>
        <w:rFonts w:ascii="Times New Roman" w:hAnsi="Times New Roman"/>
        <w:szCs w:val="24"/>
      </w:rPr>
      <w:t>The Every Student Succeeds Act Of 2015 (P.L. 114–95)</w:t>
    </w:r>
  </w:p>
  <w:p w:rsidRPr="000E4E98" w:rsidR="00477ECE" w:rsidRDefault="00073860" w14:paraId="4FACB613" w14:textId="77777777">
    <w:pPr>
      <w:pStyle w:val="Header"/>
      <w:jc w:val="right"/>
      <w:rPr>
        <w:rFonts w:ascii="Arial Narrow" w:hAnsi="Arial Narrow"/>
      </w:rPr>
    </w:pPr>
    <w:r>
      <w:rPr>
        <w:rFonts w:ascii="Arial Narrow" w:hAnsi="Arial Narrow"/>
      </w:rPr>
      <w:tab/>
    </w:r>
    <w:r w:rsidRPr="00B51025">
      <w:rPr>
        <w:rFonts w:ascii="Arial Narrow" w:hAnsi="Arial Narrow"/>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51025" w:rsidR="00477ECE" w:rsidP="00586515" w:rsidRDefault="00073860" w14:paraId="79CB343F" w14:textId="77777777">
    <w:pPr>
      <w:pStyle w:val="ListBullet"/>
      <w:ind w:left="10800" w:firstLine="72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A70B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298F1BF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74750685"/>
    <w:multiLevelType w:val="hybridMultilevel"/>
    <w:tmpl w:val="B1FA52A8"/>
    <w:lvl w:ilvl="0" w:tplc="4530B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6118419">
    <w:abstractNumId w:val="1"/>
  </w:num>
  <w:num w:numId="2" w16cid:durableId="1497109868">
    <w:abstractNumId w:val="0"/>
  </w:num>
  <w:num w:numId="3" w16cid:durableId="156278454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0"/>
  <w:trackRevisions w:val="false"/>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60"/>
    <w:rsid w:val="000126FB"/>
    <w:rsid w:val="0003632C"/>
    <w:rsid w:val="00073860"/>
    <w:rsid w:val="00112967"/>
    <w:rsid w:val="002A593B"/>
    <w:rsid w:val="002D4320"/>
    <w:rsid w:val="003069D0"/>
    <w:rsid w:val="0032125C"/>
    <w:rsid w:val="00340E52"/>
    <w:rsid w:val="00352010"/>
    <w:rsid w:val="003648CE"/>
    <w:rsid w:val="003776B7"/>
    <w:rsid w:val="003E7A0D"/>
    <w:rsid w:val="00425175"/>
    <w:rsid w:val="0045224B"/>
    <w:rsid w:val="00505222"/>
    <w:rsid w:val="00641D82"/>
    <w:rsid w:val="006548F1"/>
    <w:rsid w:val="006E6921"/>
    <w:rsid w:val="006E739C"/>
    <w:rsid w:val="006F0D25"/>
    <w:rsid w:val="00776A21"/>
    <w:rsid w:val="00782C69"/>
    <w:rsid w:val="007C3478"/>
    <w:rsid w:val="008B716C"/>
    <w:rsid w:val="008B7221"/>
    <w:rsid w:val="008D58EC"/>
    <w:rsid w:val="008E41EC"/>
    <w:rsid w:val="00974D8E"/>
    <w:rsid w:val="00990957"/>
    <w:rsid w:val="00A95ABC"/>
    <w:rsid w:val="00AB67DD"/>
    <w:rsid w:val="00AB6B6B"/>
    <w:rsid w:val="00AD6B38"/>
    <w:rsid w:val="00AE3ABA"/>
    <w:rsid w:val="00AF6389"/>
    <w:rsid w:val="00B008BE"/>
    <w:rsid w:val="00B049E1"/>
    <w:rsid w:val="00B41602"/>
    <w:rsid w:val="00B900DF"/>
    <w:rsid w:val="00B97AFE"/>
    <w:rsid w:val="00C32715"/>
    <w:rsid w:val="00C3767F"/>
    <w:rsid w:val="00C6531C"/>
    <w:rsid w:val="00CE13EE"/>
    <w:rsid w:val="00D9073C"/>
    <w:rsid w:val="00DF2351"/>
    <w:rsid w:val="00E06810"/>
    <w:rsid w:val="00E3512D"/>
    <w:rsid w:val="00E47A72"/>
    <w:rsid w:val="00E85A1C"/>
    <w:rsid w:val="00ED3659"/>
    <w:rsid w:val="00EE1CB7"/>
    <w:rsid w:val="00EF5809"/>
    <w:rsid w:val="00F66016"/>
    <w:rsid w:val="00FB05F0"/>
    <w:rsid w:val="477B4FF2"/>
    <w:rsid w:val="4C842039"/>
    <w:rsid w:val="4EF8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3730FD"/>
  <w15:docId w15:val="{472DBC56-4060-4400-BD20-EE80F02DE9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3860"/>
    <w:pPr>
      <w:spacing w:after="0" w:line="240" w:lineRule="auto"/>
    </w:pPr>
    <w:rPr>
      <w:rFonts w:ascii="Garamond" w:hAnsi="Garamond" w:eastAsia="Times New Roman"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WPNormal" w:customStyle="1">
    <w:name w:val="WP_Normal"/>
    <w:basedOn w:val="Normal"/>
    <w:rsid w:val="00073860"/>
    <w:rPr>
      <w:rFonts w:ascii="Geneva" w:hAnsi="Geneva"/>
    </w:rPr>
  </w:style>
  <w:style w:type="paragraph" w:styleId="BodyText">
    <w:name w:val="Body Text"/>
    <w:basedOn w:val="Normal"/>
    <w:link w:val="BodyTextChar"/>
    <w:rsid w:val="00073860"/>
    <w:pPr>
      <w:widowControl w:val="0"/>
      <w:jc w:val="both"/>
    </w:pPr>
    <w:rPr>
      <w:rFonts w:ascii="Arial Narrow" w:hAnsi="Arial Narrow"/>
      <w:sz w:val="18"/>
    </w:rPr>
  </w:style>
  <w:style w:type="character" w:styleId="BodyTextChar" w:customStyle="1">
    <w:name w:val="Body Text Char"/>
    <w:basedOn w:val="DefaultParagraphFont"/>
    <w:link w:val="BodyText"/>
    <w:rsid w:val="00073860"/>
    <w:rPr>
      <w:rFonts w:ascii="Arial Narrow" w:hAnsi="Arial Narrow" w:eastAsia="Times New Roman" w:cs="Times New Roman"/>
      <w:sz w:val="18"/>
      <w:szCs w:val="20"/>
    </w:rPr>
  </w:style>
  <w:style w:type="paragraph" w:styleId="Header">
    <w:name w:val="header"/>
    <w:basedOn w:val="Normal"/>
    <w:link w:val="HeaderChar"/>
    <w:rsid w:val="00073860"/>
    <w:pPr>
      <w:tabs>
        <w:tab w:val="center" w:pos="4320"/>
        <w:tab w:val="right" w:pos="8640"/>
      </w:tabs>
    </w:pPr>
  </w:style>
  <w:style w:type="character" w:styleId="HeaderChar" w:customStyle="1">
    <w:name w:val="Header Char"/>
    <w:basedOn w:val="DefaultParagraphFont"/>
    <w:link w:val="Header"/>
    <w:rsid w:val="00073860"/>
    <w:rPr>
      <w:rFonts w:ascii="Garamond" w:hAnsi="Garamond" w:eastAsia="Times New Roman" w:cs="Times New Roman"/>
      <w:sz w:val="24"/>
      <w:szCs w:val="20"/>
    </w:rPr>
  </w:style>
  <w:style w:type="paragraph" w:styleId="Footer">
    <w:name w:val="footer"/>
    <w:basedOn w:val="Normal"/>
    <w:link w:val="FooterChar"/>
    <w:uiPriority w:val="99"/>
    <w:rsid w:val="00073860"/>
    <w:pPr>
      <w:tabs>
        <w:tab w:val="center" w:pos="4320"/>
        <w:tab w:val="right" w:pos="8640"/>
      </w:tabs>
    </w:pPr>
  </w:style>
  <w:style w:type="character" w:styleId="FooterChar" w:customStyle="1">
    <w:name w:val="Footer Char"/>
    <w:basedOn w:val="DefaultParagraphFont"/>
    <w:link w:val="Footer"/>
    <w:uiPriority w:val="99"/>
    <w:rsid w:val="00073860"/>
    <w:rPr>
      <w:rFonts w:ascii="Garamond" w:hAnsi="Garamond" w:eastAsia="Times New Roman" w:cs="Times New Roman"/>
      <w:sz w:val="24"/>
      <w:szCs w:val="20"/>
    </w:rPr>
  </w:style>
  <w:style w:type="character" w:styleId="PageNumber">
    <w:name w:val="page number"/>
    <w:basedOn w:val="DefaultParagraphFont"/>
    <w:rsid w:val="00073860"/>
  </w:style>
  <w:style w:type="paragraph" w:styleId="ListBullet">
    <w:name w:val="List Bullet"/>
    <w:basedOn w:val="Normal"/>
    <w:autoRedefine/>
    <w:rsid w:val="00073860"/>
    <w:rPr>
      <w:rFonts w:ascii="Arial Narrow" w:hAnsi="Arial Narrow"/>
    </w:rPr>
  </w:style>
  <w:style w:type="paragraph" w:styleId="BalloonText">
    <w:name w:val="Balloon Text"/>
    <w:basedOn w:val="Normal"/>
    <w:link w:val="BalloonTextChar"/>
    <w:uiPriority w:val="99"/>
    <w:semiHidden/>
    <w:unhideWhenUsed/>
    <w:rsid w:val="0032125C"/>
    <w:rPr>
      <w:rFonts w:ascii="Tahoma" w:hAnsi="Tahoma" w:cs="Tahoma"/>
      <w:sz w:val="16"/>
      <w:szCs w:val="16"/>
    </w:rPr>
  </w:style>
  <w:style w:type="character" w:styleId="BalloonTextChar" w:customStyle="1">
    <w:name w:val="Balloon Text Char"/>
    <w:basedOn w:val="DefaultParagraphFont"/>
    <w:link w:val="BalloonText"/>
    <w:uiPriority w:val="99"/>
    <w:semiHidden/>
    <w:rsid w:val="0032125C"/>
    <w:rPr>
      <w:rFonts w:ascii="Tahoma" w:hAnsi="Tahoma" w:eastAsia="Times New Roman" w:cs="Tahoma"/>
      <w:sz w:val="16"/>
      <w:szCs w:val="16"/>
    </w:rPr>
  </w:style>
  <w:style w:type="paragraph" w:styleId="ListParagraph">
    <w:name w:val="List Paragraph"/>
    <w:basedOn w:val="Normal"/>
    <w:uiPriority w:val="34"/>
    <w:qFormat/>
    <w:rsid w:val="00B97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3" ma:contentTypeDescription="Create a new document." ma:contentTypeScope="" ma:versionID="457877df2aee1cf39c40e00ff0e07d4f">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5987be2a701dbd0cbb050bf93cf11b00"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2193ac7-f074-497f-a938-4c812096122a" xsi:nil="true"/>
    <Date0 xmlns="c2193ac7-f074-497f-a938-4c812096122a" xsi:nil="true"/>
    <lcf76f155ced4ddcb4097134ff3c332f xmlns="c2193ac7-f074-497f-a938-4c812096122a">
      <Terms xmlns="http://schemas.microsoft.com/office/infopath/2007/PartnerControls"/>
    </lcf76f155ced4ddcb4097134ff3c332f>
    <TaxCatchAll xmlns="a663bc7e-d16f-4815-8c52-72575c0867ae" xsi:nil="true"/>
    <order0 xmlns="c2193ac7-f074-497f-a938-4c812096122a" xsi:nil="true"/>
  </documentManagement>
</p:properties>
</file>

<file path=customXml/itemProps1.xml><?xml version="1.0" encoding="utf-8"?>
<ds:datastoreItem xmlns:ds="http://schemas.openxmlformats.org/officeDocument/2006/customXml" ds:itemID="{18246191-7D54-4971-9535-895094D0B7C9}"/>
</file>

<file path=customXml/itemProps2.xml><?xml version="1.0" encoding="utf-8"?>
<ds:datastoreItem xmlns:ds="http://schemas.openxmlformats.org/officeDocument/2006/customXml" ds:itemID="{84C73441-7071-4F27-B9F5-DC4EB3E62F81}">
  <ds:schemaRefs>
    <ds:schemaRef ds:uri="http://schemas.microsoft.com/sharepoint/v3/contenttype/forms"/>
  </ds:schemaRefs>
</ds:datastoreItem>
</file>

<file path=customXml/itemProps3.xml><?xml version="1.0" encoding="utf-8"?>
<ds:datastoreItem xmlns:ds="http://schemas.openxmlformats.org/officeDocument/2006/customXml" ds:itemID="{4AC27C2A-D6FF-4CBD-814C-897845A3976F}">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NCDPI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Anita Harris</dc:creator>
  <lastModifiedBy>Timothy Dryman</lastModifiedBy>
  <revision>5</revision>
  <lastPrinted>2017-03-02T15:39:00.0000000Z</lastPrinted>
  <dcterms:created xsi:type="dcterms:W3CDTF">2022-05-26T02:29:00.0000000Z</dcterms:created>
  <dcterms:modified xsi:type="dcterms:W3CDTF">2024-06-05T18:16:02.4778686Z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