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A1FE" w14:textId="77777777" w:rsidR="00073860" w:rsidRPr="00505222" w:rsidRDefault="00AD6B38" w:rsidP="00505222">
      <w:pPr>
        <w:widowControl w:val="0"/>
        <w:rPr>
          <w:rFonts w:ascii="Times New Roman" w:hAnsi="Times New Roman"/>
          <w:sz w:val="20"/>
        </w:rPr>
      </w:pPr>
      <w:r>
        <w:rPr>
          <w:rFonts w:ascii="Times New Roman" w:hAnsi="Times New Roman"/>
          <w:b/>
          <w:sz w:val="20"/>
        </w:rPr>
        <w:t>TITLE I, PA</w:t>
      </w:r>
      <w:r w:rsidR="007C3478">
        <w:rPr>
          <w:rFonts w:ascii="Times New Roman" w:hAnsi="Times New Roman"/>
          <w:b/>
          <w:sz w:val="20"/>
        </w:rPr>
        <w:t xml:space="preserve">RT A -- </w:t>
      </w:r>
      <w:r w:rsidR="007C3478" w:rsidRPr="007C3478">
        <w:rPr>
          <w:rFonts w:ascii="Times New Roman" w:hAnsi="Times New Roman"/>
          <w:b/>
          <w:sz w:val="20"/>
        </w:rPr>
        <w:t>IMPROVING BASIC PROGRAMS OPERATED BY LOCAL EDUCATIONAL AGENCIES</w:t>
      </w:r>
      <w:r>
        <w:rPr>
          <w:rFonts w:ascii="Times New Roman" w:hAnsi="Times New Roman"/>
          <w:b/>
          <w:sz w:val="20"/>
        </w:rPr>
        <w:t xml:space="preserve"> SEC. 1112. [20 U.S.C. 6312]</w:t>
      </w:r>
      <w:r w:rsidR="00352010" w:rsidRPr="00352010">
        <w:rPr>
          <w:rFonts w:ascii="Times New Roman" w:hAnsi="Times New Roman"/>
          <w:b/>
          <w:sz w:val="20"/>
        </w:rPr>
        <w:t xml:space="preserve"> </w:t>
      </w:r>
      <w:r w:rsidR="00073860" w:rsidRPr="00505222">
        <w:rPr>
          <w:rFonts w:ascii="Times New Roman" w:hAnsi="Times New Roman"/>
          <w:b/>
          <w:sz w:val="20"/>
        </w:rPr>
        <w:t>STATEMENT OF ASSURANCES</w:t>
      </w:r>
    </w:p>
    <w:p w14:paraId="642386B8" w14:textId="77777777" w:rsidR="00073860" w:rsidRPr="007C3478" w:rsidRDefault="00073860" w:rsidP="00073860">
      <w:pPr>
        <w:widowControl w:val="0"/>
        <w:rPr>
          <w:rFonts w:ascii="Times New Roman" w:hAnsi="Times New Roman"/>
          <w:b/>
          <w:sz w:val="20"/>
        </w:rPr>
      </w:pPr>
      <w:r w:rsidRPr="007C3478">
        <w:rPr>
          <w:rFonts w:ascii="Times New Roman" w:hAnsi="Times New Roman"/>
          <w:b/>
          <w:sz w:val="20"/>
        </w:rPr>
        <w:t xml:space="preserve">Assurances are hereby provided to the State Education Agency (SEA) that the Local Education Agency (LEA) </w:t>
      </w:r>
      <w:r w:rsidR="00FB05F0">
        <w:rPr>
          <w:rFonts w:ascii="Times New Roman" w:hAnsi="Times New Roman"/>
          <w:b/>
          <w:sz w:val="20"/>
        </w:rPr>
        <w:t xml:space="preserve">or Charter School </w:t>
      </w:r>
      <w:r w:rsidRPr="007C3478">
        <w:rPr>
          <w:rFonts w:ascii="Times New Roman" w:hAnsi="Times New Roman"/>
          <w:b/>
          <w:sz w:val="20"/>
        </w:rPr>
        <w:t>will:</w:t>
      </w:r>
    </w:p>
    <w:p w14:paraId="41F43F66" w14:textId="77777777" w:rsidR="00073860" w:rsidRPr="00352010" w:rsidRDefault="00073860" w:rsidP="00073860">
      <w:pPr>
        <w:widowControl w:val="0"/>
        <w:rPr>
          <w:rFonts w:ascii="Times New Roman" w:hAnsi="Times New Roman"/>
          <w:sz w:val="20"/>
        </w:rPr>
      </w:pPr>
    </w:p>
    <w:p w14:paraId="5230FDE0" w14:textId="77777777" w:rsidR="008B716C" w:rsidRDefault="00340E52" w:rsidP="00505222">
      <w:pPr>
        <w:numPr>
          <w:ilvl w:val="0"/>
          <w:numId w:val="3"/>
        </w:numPr>
        <w:contextualSpacing/>
        <w:rPr>
          <w:rFonts w:ascii="Times New Roman" w:hAnsi="Times New Roman"/>
          <w:sz w:val="20"/>
        </w:rPr>
      </w:pPr>
      <w:r w:rsidRPr="00352010">
        <w:rPr>
          <w:rFonts w:ascii="Times New Roman" w:hAnsi="Times New Roman"/>
          <w:sz w:val="20"/>
        </w:rPr>
        <w:t>ensure that migratory children and formerly migratory children who are eligible to receive services under this part are selected to receive such services on the same basis as other children who are selected to receive services under this part;</w:t>
      </w:r>
    </w:p>
    <w:p w14:paraId="3C8861B4" w14:textId="77777777" w:rsidR="00D71B06" w:rsidRPr="00CA48B2" w:rsidRDefault="00340E52" w:rsidP="008B716C">
      <w:pPr>
        <w:ind w:left="720"/>
        <w:contextualSpacing/>
        <w:rPr>
          <w:rFonts w:ascii="Times New Roman" w:hAnsi="Times New Roman"/>
          <w:sz w:val="10"/>
          <w:szCs w:val="10"/>
        </w:rPr>
      </w:pPr>
      <w:r w:rsidRPr="00352010">
        <w:rPr>
          <w:rFonts w:ascii="Times New Roman" w:hAnsi="Times New Roman"/>
          <w:sz w:val="20"/>
        </w:rPr>
        <w:t xml:space="preserve">  </w:t>
      </w:r>
    </w:p>
    <w:p w14:paraId="508A025B" w14:textId="220E5B32" w:rsidR="00D56022" w:rsidRDefault="003B618C" w:rsidP="00505222">
      <w:pPr>
        <w:numPr>
          <w:ilvl w:val="0"/>
          <w:numId w:val="3"/>
        </w:numPr>
        <w:contextualSpacing/>
        <w:rPr>
          <w:rFonts w:ascii="Times New Roman" w:hAnsi="Times New Roman"/>
          <w:sz w:val="20"/>
        </w:rPr>
      </w:pPr>
      <w:r w:rsidRPr="003B618C">
        <w:rPr>
          <w:rFonts w:ascii="Times New Roman" w:hAnsi="Times New Roman"/>
          <w:sz w:val="20"/>
        </w:rPr>
        <w:t>ensure a protocol is created and implemented to include the Occupational Survey in all the district/PSUs’ enrollment packets and share the results with NC MEP DPI team (Section 1304(c)(7), 1309 (2)</w:t>
      </w:r>
      <w:proofErr w:type="gramStart"/>
      <w:r w:rsidRPr="003B618C">
        <w:rPr>
          <w:rFonts w:ascii="Times New Roman" w:hAnsi="Times New Roman"/>
          <w:sz w:val="20"/>
        </w:rPr>
        <w:t>)</w:t>
      </w:r>
      <w:r>
        <w:rPr>
          <w:rFonts w:ascii="Times New Roman" w:hAnsi="Times New Roman"/>
          <w:sz w:val="20"/>
        </w:rPr>
        <w:t>;</w:t>
      </w:r>
      <w:proofErr w:type="gramEnd"/>
    </w:p>
    <w:p w14:paraId="59892E94" w14:textId="77777777" w:rsidR="00D56022" w:rsidRPr="00CA48B2" w:rsidRDefault="00D56022" w:rsidP="00D56022">
      <w:pPr>
        <w:pStyle w:val="ListParagraph"/>
        <w:rPr>
          <w:rFonts w:ascii="Times New Roman" w:hAnsi="Times New Roman"/>
          <w:sz w:val="10"/>
          <w:szCs w:val="10"/>
        </w:rPr>
      </w:pPr>
    </w:p>
    <w:p w14:paraId="5718FC5F" w14:textId="5E71D876" w:rsidR="00D71B06" w:rsidRDefault="00340E52" w:rsidP="00505222">
      <w:pPr>
        <w:numPr>
          <w:ilvl w:val="0"/>
          <w:numId w:val="3"/>
        </w:numPr>
        <w:contextualSpacing/>
        <w:rPr>
          <w:rFonts w:ascii="Times New Roman" w:hAnsi="Times New Roman"/>
          <w:sz w:val="20"/>
        </w:rPr>
      </w:pPr>
      <w:r w:rsidRPr="00352010">
        <w:rPr>
          <w:rFonts w:ascii="Times New Roman" w:hAnsi="Times New Roman"/>
          <w:sz w:val="20"/>
        </w:rPr>
        <w:t xml:space="preserve">provide services to eligible children attending private elementary schools and secondary schools in accordance with section 1117, and timely and meaningful consultation with private school officials regarding such </w:t>
      </w:r>
      <w:proofErr w:type="gramStart"/>
      <w:r w:rsidRPr="00352010">
        <w:rPr>
          <w:rFonts w:ascii="Times New Roman" w:hAnsi="Times New Roman"/>
          <w:sz w:val="20"/>
        </w:rPr>
        <w:t>services;</w:t>
      </w:r>
      <w:proofErr w:type="gramEnd"/>
      <w:r w:rsidRPr="00352010">
        <w:rPr>
          <w:rFonts w:ascii="Times New Roman" w:hAnsi="Times New Roman"/>
          <w:sz w:val="20"/>
        </w:rPr>
        <w:t xml:space="preserve"> </w:t>
      </w:r>
    </w:p>
    <w:p w14:paraId="7496BB60" w14:textId="77777777" w:rsidR="008B716C" w:rsidRPr="00CA48B2" w:rsidRDefault="008B716C" w:rsidP="008B716C">
      <w:pPr>
        <w:ind w:left="720"/>
        <w:contextualSpacing/>
        <w:rPr>
          <w:rFonts w:ascii="Times New Roman" w:hAnsi="Times New Roman"/>
          <w:sz w:val="10"/>
          <w:szCs w:val="10"/>
        </w:rPr>
      </w:pPr>
    </w:p>
    <w:p w14:paraId="559F3D2C" w14:textId="77777777" w:rsidR="008B716C" w:rsidRDefault="00340E52" w:rsidP="00505222">
      <w:pPr>
        <w:numPr>
          <w:ilvl w:val="0"/>
          <w:numId w:val="3"/>
        </w:numPr>
        <w:contextualSpacing/>
        <w:rPr>
          <w:rFonts w:ascii="Times New Roman" w:hAnsi="Times New Roman"/>
          <w:sz w:val="20"/>
        </w:rPr>
      </w:pPr>
      <w:r w:rsidRPr="00352010">
        <w:rPr>
          <w:rFonts w:ascii="Times New Roman" w:hAnsi="Times New Roman"/>
          <w:sz w:val="20"/>
        </w:rPr>
        <w:t>participate, if selected, in the National Assessment of Educational Progress in reading and mathematics in grades 4 and 8 carried out under section 303(b)(3) of the National Assessment of Educational Progress Authorization Act (20 U.S.C. 9622(b)(3)</w:t>
      </w:r>
      <w:proofErr w:type="gramStart"/>
      <w:r w:rsidRPr="00352010">
        <w:rPr>
          <w:rFonts w:ascii="Times New Roman" w:hAnsi="Times New Roman"/>
          <w:sz w:val="20"/>
        </w:rPr>
        <w:t>);</w:t>
      </w:r>
      <w:proofErr w:type="gramEnd"/>
    </w:p>
    <w:p w14:paraId="58FA9F05" w14:textId="77777777" w:rsidR="00D71B06" w:rsidRPr="00CA48B2" w:rsidRDefault="00340E52" w:rsidP="008B716C">
      <w:pPr>
        <w:ind w:left="720"/>
        <w:contextualSpacing/>
        <w:rPr>
          <w:rFonts w:ascii="Times New Roman" w:hAnsi="Times New Roman"/>
          <w:sz w:val="10"/>
          <w:szCs w:val="10"/>
        </w:rPr>
      </w:pPr>
      <w:r w:rsidRPr="00352010">
        <w:rPr>
          <w:rFonts w:ascii="Times New Roman" w:hAnsi="Times New Roman"/>
          <w:sz w:val="20"/>
        </w:rPr>
        <w:t xml:space="preserve"> </w:t>
      </w:r>
    </w:p>
    <w:p w14:paraId="21B35B16" w14:textId="77777777" w:rsidR="00D71B06" w:rsidRDefault="00340E52" w:rsidP="00505222">
      <w:pPr>
        <w:numPr>
          <w:ilvl w:val="0"/>
          <w:numId w:val="3"/>
        </w:numPr>
        <w:contextualSpacing/>
        <w:rPr>
          <w:rFonts w:ascii="Times New Roman" w:hAnsi="Times New Roman"/>
          <w:sz w:val="20"/>
        </w:rPr>
      </w:pPr>
      <w:r w:rsidRPr="00352010">
        <w:rPr>
          <w:rFonts w:ascii="Times New Roman" w:hAnsi="Times New Roman"/>
          <w:sz w:val="20"/>
        </w:rPr>
        <w:t xml:space="preserve">coordinate and integrate services provided under this part with other educational services at the local educational agency or individual school level, such as services for English learners, children with disabilities, migratory children, American Indian, Alaska Native, and Native Hawaiian children, and homeless children and youths, in order to increase program effectiveness, eliminate duplication, and reduce fragmentation of the instructional </w:t>
      </w:r>
      <w:proofErr w:type="gramStart"/>
      <w:r w:rsidRPr="00352010">
        <w:rPr>
          <w:rFonts w:ascii="Times New Roman" w:hAnsi="Times New Roman"/>
          <w:sz w:val="20"/>
        </w:rPr>
        <w:t>program;</w:t>
      </w:r>
      <w:proofErr w:type="gramEnd"/>
      <w:r w:rsidRPr="00352010">
        <w:rPr>
          <w:rFonts w:ascii="Times New Roman" w:hAnsi="Times New Roman"/>
          <w:sz w:val="20"/>
        </w:rPr>
        <w:t xml:space="preserve"> </w:t>
      </w:r>
    </w:p>
    <w:p w14:paraId="78BA0D6A" w14:textId="77777777" w:rsidR="008B716C" w:rsidRPr="00CA48B2" w:rsidRDefault="008B716C" w:rsidP="008B716C">
      <w:pPr>
        <w:ind w:left="720"/>
        <w:contextualSpacing/>
        <w:rPr>
          <w:rFonts w:ascii="Times New Roman" w:hAnsi="Times New Roman"/>
          <w:sz w:val="10"/>
          <w:szCs w:val="10"/>
        </w:rPr>
      </w:pPr>
    </w:p>
    <w:p w14:paraId="14A1A514" w14:textId="77777777" w:rsidR="00D71B06" w:rsidRDefault="00340E52" w:rsidP="00505222">
      <w:pPr>
        <w:numPr>
          <w:ilvl w:val="0"/>
          <w:numId w:val="3"/>
        </w:numPr>
        <w:contextualSpacing/>
        <w:rPr>
          <w:rFonts w:ascii="Times New Roman" w:hAnsi="Times New Roman"/>
          <w:sz w:val="20"/>
        </w:rPr>
      </w:pPr>
      <w:r w:rsidRPr="00352010">
        <w:rPr>
          <w:rFonts w:ascii="Times New Roman" w:hAnsi="Times New Roman"/>
          <w:sz w:val="20"/>
        </w:rPr>
        <w:t>collaborate with the State or local child welfare agency to ensure the educational stability of children in foster care in accordance with section 1112(c)(5</w:t>
      </w:r>
      <w:proofErr w:type="gramStart"/>
      <w:r w:rsidRPr="00352010">
        <w:rPr>
          <w:rFonts w:ascii="Times New Roman" w:hAnsi="Times New Roman"/>
          <w:sz w:val="20"/>
        </w:rPr>
        <w:t>);</w:t>
      </w:r>
      <w:proofErr w:type="gramEnd"/>
    </w:p>
    <w:p w14:paraId="1846B6A0" w14:textId="77777777" w:rsidR="008B716C" w:rsidRPr="00CA48B2" w:rsidRDefault="008B716C" w:rsidP="008B716C">
      <w:pPr>
        <w:ind w:left="720"/>
        <w:contextualSpacing/>
        <w:rPr>
          <w:rFonts w:ascii="Times New Roman" w:hAnsi="Times New Roman"/>
          <w:sz w:val="10"/>
          <w:szCs w:val="10"/>
        </w:rPr>
      </w:pPr>
    </w:p>
    <w:p w14:paraId="6BD8E11A" w14:textId="77777777" w:rsidR="00D71B06" w:rsidRDefault="00340E52" w:rsidP="00505222">
      <w:pPr>
        <w:numPr>
          <w:ilvl w:val="0"/>
          <w:numId w:val="3"/>
        </w:numPr>
        <w:contextualSpacing/>
        <w:rPr>
          <w:rFonts w:ascii="Times New Roman" w:hAnsi="Times New Roman"/>
          <w:sz w:val="20"/>
        </w:rPr>
      </w:pPr>
      <w:r w:rsidRPr="00352010">
        <w:rPr>
          <w:rFonts w:ascii="Times New Roman" w:hAnsi="Times New Roman"/>
          <w:sz w:val="20"/>
        </w:rPr>
        <w:t xml:space="preserve">make provisions to implement schoolwide and/or targeted assistance programs in accordance with sections 1114 and </w:t>
      </w:r>
      <w:proofErr w:type="gramStart"/>
      <w:r w:rsidRPr="00352010">
        <w:rPr>
          <w:rFonts w:ascii="Times New Roman" w:hAnsi="Times New Roman"/>
          <w:sz w:val="20"/>
        </w:rPr>
        <w:t>1115;</w:t>
      </w:r>
      <w:proofErr w:type="gramEnd"/>
    </w:p>
    <w:p w14:paraId="7A409F7F" w14:textId="77777777" w:rsidR="008B716C" w:rsidRPr="00CA48B2" w:rsidRDefault="008B716C" w:rsidP="008B716C">
      <w:pPr>
        <w:contextualSpacing/>
        <w:rPr>
          <w:rFonts w:ascii="Times New Roman" w:hAnsi="Times New Roman"/>
          <w:sz w:val="10"/>
          <w:szCs w:val="10"/>
        </w:rPr>
      </w:pPr>
    </w:p>
    <w:p w14:paraId="1C33D17C" w14:textId="77777777" w:rsidR="00505222" w:rsidRDefault="00340E52" w:rsidP="00505222">
      <w:pPr>
        <w:numPr>
          <w:ilvl w:val="0"/>
          <w:numId w:val="3"/>
        </w:numPr>
        <w:contextualSpacing/>
        <w:rPr>
          <w:rFonts w:ascii="Times New Roman" w:hAnsi="Times New Roman"/>
          <w:sz w:val="20"/>
        </w:rPr>
      </w:pPr>
      <w:r w:rsidRPr="00352010">
        <w:rPr>
          <w:rFonts w:ascii="Times New Roman" w:hAnsi="Times New Roman"/>
          <w:sz w:val="20"/>
        </w:rPr>
        <w:t xml:space="preserve">ensure that all teachers and paraprofessionals working in a program supported with funds under this part meet applicable State certification and licensure requirements, including any requirements for certification obtained through alternative routes to </w:t>
      </w:r>
      <w:proofErr w:type="gramStart"/>
      <w:r w:rsidRPr="00352010">
        <w:rPr>
          <w:rFonts w:ascii="Times New Roman" w:hAnsi="Times New Roman"/>
          <w:sz w:val="20"/>
        </w:rPr>
        <w:t>certification;</w:t>
      </w:r>
      <w:proofErr w:type="gramEnd"/>
      <w:r w:rsidRPr="00352010">
        <w:rPr>
          <w:rFonts w:ascii="Times New Roman" w:hAnsi="Times New Roman"/>
          <w:sz w:val="20"/>
        </w:rPr>
        <w:t xml:space="preserve"> </w:t>
      </w:r>
    </w:p>
    <w:p w14:paraId="0AF84FC0" w14:textId="77777777" w:rsidR="008B716C" w:rsidRPr="00CA48B2" w:rsidRDefault="008B716C" w:rsidP="008B716C">
      <w:pPr>
        <w:ind w:left="720"/>
        <w:contextualSpacing/>
        <w:rPr>
          <w:rFonts w:ascii="Times New Roman" w:hAnsi="Times New Roman"/>
          <w:sz w:val="10"/>
          <w:szCs w:val="10"/>
        </w:rPr>
      </w:pPr>
    </w:p>
    <w:p w14:paraId="73183A16" w14:textId="77777777" w:rsidR="00974D8E" w:rsidRDefault="00505222" w:rsidP="0020404C">
      <w:pPr>
        <w:numPr>
          <w:ilvl w:val="0"/>
          <w:numId w:val="3"/>
        </w:numPr>
        <w:contextualSpacing/>
        <w:rPr>
          <w:rFonts w:ascii="Times New Roman" w:hAnsi="Times New Roman"/>
          <w:sz w:val="20"/>
        </w:rPr>
      </w:pPr>
      <w:r w:rsidRPr="00352010">
        <w:rPr>
          <w:rFonts w:ascii="Times New Roman" w:hAnsi="Times New Roman"/>
          <w:sz w:val="20"/>
        </w:rPr>
        <w:t>ensur</w:t>
      </w:r>
      <w:r w:rsidR="00352010" w:rsidRPr="00352010">
        <w:rPr>
          <w:rFonts w:ascii="Times New Roman" w:hAnsi="Times New Roman"/>
          <w:sz w:val="20"/>
        </w:rPr>
        <w:t xml:space="preserve">e that any school the local educational agency proposes to serve with funds received under section 1003 will receive all of the State and local funds it would have received in the absence of funds received under section </w:t>
      </w:r>
      <w:proofErr w:type="gramStart"/>
      <w:r w:rsidR="00352010" w:rsidRPr="00352010">
        <w:rPr>
          <w:rFonts w:ascii="Times New Roman" w:hAnsi="Times New Roman"/>
          <w:sz w:val="20"/>
        </w:rPr>
        <w:t>1003;</w:t>
      </w:r>
      <w:proofErr w:type="gramEnd"/>
      <w:r w:rsidR="00352010" w:rsidRPr="00352010">
        <w:rPr>
          <w:rFonts w:ascii="Times New Roman" w:hAnsi="Times New Roman"/>
          <w:sz w:val="20"/>
        </w:rPr>
        <w:t xml:space="preserve"> </w:t>
      </w:r>
    </w:p>
    <w:p w14:paraId="037946D2" w14:textId="77777777" w:rsidR="00974D8E" w:rsidRPr="00CA48B2" w:rsidRDefault="00974D8E" w:rsidP="00974D8E">
      <w:pPr>
        <w:pStyle w:val="ListParagraph"/>
        <w:rPr>
          <w:rFonts w:ascii="Times New Roman" w:hAnsi="Times New Roman"/>
          <w:sz w:val="10"/>
          <w:szCs w:val="10"/>
        </w:rPr>
      </w:pPr>
    </w:p>
    <w:p w14:paraId="5E9E9E42" w14:textId="77777777" w:rsidR="00D71B06" w:rsidRDefault="00974D8E" w:rsidP="0020404C">
      <w:pPr>
        <w:numPr>
          <w:ilvl w:val="0"/>
          <w:numId w:val="3"/>
        </w:numPr>
        <w:contextualSpacing/>
        <w:rPr>
          <w:rFonts w:ascii="Times New Roman" w:hAnsi="Times New Roman"/>
          <w:sz w:val="20"/>
        </w:rPr>
      </w:pPr>
      <w:r>
        <w:rPr>
          <w:rFonts w:ascii="Times New Roman" w:hAnsi="Times New Roman"/>
          <w:sz w:val="20"/>
        </w:rPr>
        <w:t>u</w:t>
      </w:r>
      <w:r w:rsidRPr="00974D8E">
        <w:rPr>
          <w:rFonts w:ascii="Times New Roman" w:hAnsi="Times New Roman"/>
          <w:sz w:val="20"/>
        </w:rPr>
        <w:t>se Federal funds received under this part only to supplement the funds that would, in the absence of such Federal funds, be made available from State and local sources for the education of students participating in programs assisted under this part,</w:t>
      </w:r>
      <w:r>
        <w:rPr>
          <w:rFonts w:ascii="Times New Roman" w:hAnsi="Times New Roman"/>
          <w:sz w:val="20"/>
        </w:rPr>
        <w:t xml:space="preserve"> and not to supplant such funds; and</w:t>
      </w:r>
    </w:p>
    <w:p w14:paraId="062A3E1F" w14:textId="77777777" w:rsidR="008B716C" w:rsidRPr="00CA48B2" w:rsidRDefault="008B716C" w:rsidP="008B716C">
      <w:pPr>
        <w:ind w:left="720"/>
        <w:contextualSpacing/>
        <w:rPr>
          <w:rFonts w:ascii="Times New Roman" w:hAnsi="Times New Roman"/>
          <w:sz w:val="10"/>
          <w:szCs w:val="10"/>
        </w:rPr>
      </w:pPr>
    </w:p>
    <w:p w14:paraId="1D9DCD35" w14:textId="77777777" w:rsidR="00D71B06" w:rsidRPr="00352010" w:rsidRDefault="00340E52" w:rsidP="00505222">
      <w:pPr>
        <w:numPr>
          <w:ilvl w:val="0"/>
          <w:numId w:val="3"/>
        </w:numPr>
        <w:contextualSpacing/>
        <w:rPr>
          <w:rFonts w:ascii="Times New Roman" w:hAnsi="Times New Roman"/>
          <w:sz w:val="20"/>
        </w:rPr>
      </w:pPr>
      <w:r w:rsidRPr="00352010">
        <w:rPr>
          <w:rFonts w:ascii="Times New Roman" w:hAnsi="Times New Roman"/>
          <w:sz w:val="20"/>
        </w:rPr>
        <w:t>in the case of a local educational agency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9836a(a)).</w:t>
      </w:r>
    </w:p>
    <w:p w14:paraId="49D62898" w14:textId="77777777" w:rsidR="00505222" w:rsidRPr="00352010" w:rsidRDefault="00505222" w:rsidP="00505222">
      <w:pPr>
        <w:rPr>
          <w:rFonts w:ascii="Times New Roman" w:hAnsi="Times New Roman"/>
          <w:sz w:val="20"/>
        </w:rPr>
      </w:pPr>
    </w:p>
    <w:p w14:paraId="37E02DDB" w14:textId="77777777" w:rsidR="00073860" w:rsidRPr="00352010" w:rsidRDefault="00505222" w:rsidP="00974D8E">
      <w:pPr>
        <w:widowControl w:val="0"/>
        <w:jc w:val="both"/>
        <w:rPr>
          <w:rFonts w:ascii="Times New Roman" w:hAnsi="Times New Roman"/>
          <w:sz w:val="20"/>
        </w:rPr>
      </w:pPr>
      <w:r w:rsidRPr="00352010">
        <w:rPr>
          <w:rFonts w:ascii="Times New Roman" w:hAnsi="Times New Roman"/>
          <w:sz w:val="20"/>
        </w:rPr>
        <w:t xml:space="preserve">I HEREBY CERTIFY that to the best of my knowledge, the information contained </w:t>
      </w:r>
      <w:r w:rsidR="00E85A1C">
        <w:rPr>
          <w:rFonts w:ascii="Times New Roman" w:hAnsi="Times New Roman"/>
          <w:sz w:val="20"/>
        </w:rPr>
        <w:t>in this application is correct.</w:t>
      </w:r>
    </w:p>
    <w:tbl>
      <w:tblPr>
        <w:tblW w:w="0" w:type="auto"/>
        <w:jc w:val="center"/>
        <w:tblLayout w:type="fixed"/>
        <w:tblLook w:val="0000" w:firstRow="0" w:lastRow="0" w:firstColumn="0" w:lastColumn="0" w:noHBand="0" w:noVBand="0"/>
      </w:tblPr>
      <w:tblGrid>
        <w:gridCol w:w="3398"/>
        <w:gridCol w:w="432"/>
        <w:gridCol w:w="3312"/>
        <w:gridCol w:w="432"/>
        <w:gridCol w:w="2164"/>
      </w:tblGrid>
      <w:tr w:rsidR="00073860" w:rsidRPr="00352010" w14:paraId="50112477" w14:textId="77777777" w:rsidTr="00990957">
        <w:trPr>
          <w:trHeight w:val="558"/>
          <w:jc w:val="center"/>
        </w:trPr>
        <w:tc>
          <w:tcPr>
            <w:tcW w:w="3398" w:type="dxa"/>
            <w:tcBorders>
              <w:bottom w:val="single" w:sz="4" w:space="0" w:color="auto"/>
            </w:tcBorders>
          </w:tcPr>
          <w:p w14:paraId="2E4BEDD8" w14:textId="77777777" w:rsidR="00073860" w:rsidRPr="00352010" w:rsidRDefault="00073860" w:rsidP="00C75C8E">
            <w:pPr>
              <w:pStyle w:val="BodyText"/>
              <w:rPr>
                <w:rFonts w:ascii="Times New Roman" w:hAnsi="Times New Roman"/>
                <w:sz w:val="24"/>
                <w:szCs w:val="22"/>
              </w:rPr>
            </w:pPr>
          </w:p>
        </w:tc>
        <w:tc>
          <w:tcPr>
            <w:tcW w:w="432" w:type="dxa"/>
          </w:tcPr>
          <w:p w14:paraId="31F055A8" w14:textId="77777777" w:rsidR="00073860" w:rsidRPr="00352010" w:rsidRDefault="00073860" w:rsidP="00C75C8E">
            <w:pPr>
              <w:pStyle w:val="BodyText"/>
              <w:rPr>
                <w:rFonts w:ascii="Times New Roman" w:hAnsi="Times New Roman"/>
                <w:sz w:val="20"/>
              </w:rPr>
            </w:pPr>
          </w:p>
        </w:tc>
        <w:tc>
          <w:tcPr>
            <w:tcW w:w="3312" w:type="dxa"/>
            <w:tcBorders>
              <w:bottom w:val="single" w:sz="4" w:space="0" w:color="auto"/>
            </w:tcBorders>
          </w:tcPr>
          <w:p w14:paraId="6C12CDDE" w14:textId="77777777" w:rsidR="00073860" w:rsidRPr="00352010" w:rsidRDefault="00073860" w:rsidP="00C75C8E">
            <w:pPr>
              <w:pStyle w:val="BodyText"/>
              <w:rPr>
                <w:rFonts w:ascii="Times New Roman" w:hAnsi="Times New Roman"/>
                <w:sz w:val="20"/>
              </w:rPr>
            </w:pPr>
          </w:p>
        </w:tc>
        <w:tc>
          <w:tcPr>
            <w:tcW w:w="432" w:type="dxa"/>
          </w:tcPr>
          <w:p w14:paraId="2870B490" w14:textId="77777777" w:rsidR="00073860" w:rsidRPr="00352010" w:rsidRDefault="00073860" w:rsidP="00C75C8E">
            <w:pPr>
              <w:pStyle w:val="BodyText"/>
              <w:rPr>
                <w:rFonts w:ascii="Times New Roman" w:hAnsi="Times New Roman"/>
                <w:sz w:val="20"/>
              </w:rPr>
            </w:pPr>
          </w:p>
        </w:tc>
        <w:tc>
          <w:tcPr>
            <w:tcW w:w="2164" w:type="dxa"/>
            <w:tcBorders>
              <w:bottom w:val="single" w:sz="4" w:space="0" w:color="auto"/>
            </w:tcBorders>
          </w:tcPr>
          <w:p w14:paraId="06CBB5FB" w14:textId="77777777" w:rsidR="00073860" w:rsidRPr="00352010" w:rsidRDefault="00073860" w:rsidP="00C75C8E">
            <w:pPr>
              <w:pStyle w:val="BodyText"/>
              <w:rPr>
                <w:rFonts w:ascii="Times New Roman" w:hAnsi="Times New Roman"/>
                <w:sz w:val="24"/>
                <w:szCs w:val="22"/>
              </w:rPr>
            </w:pPr>
          </w:p>
        </w:tc>
      </w:tr>
      <w:tr w:rsidR="00073860" w:rsidRPr="00352010" w14:paraId="62023842" w14:textId="77777777" w:rsidTr="00C75C8E">
        <w:trPr>
          <w:jc w:val="center"/>
        </w:trPr>
        <w:tc>
          <w:tcPr>
            <w:tcW w:w="3398" w:type="dxa"/>
          </w:tcPr>
          <w:p w14:paraId="3CB0D19B" w14:textId="77777777" w:rsidR="00073860" w:rsidRPr="00352010" w:rsidRDefault="00776A21" w:rsidP="00C75C8E">
            <w:pPr>
              <w:pStyle w:val="BodyText"/>
              <w:jc w:val="center"/>
              <w:rPr>
                <w:rFonts w:ascii="Times New Roman" w:hAnsi="Times New Roman"/>
                <w:sz w:val="20"/>
              </w:rPr>
            </w:pPr>
            <w:r w:rsidRPr="00352010">
              <w:rPr>
                <w:rFonts w:ascii="Times New Roman" w:hAnsi="Times New Roman"/>
                <w:sz w:val="20"/>
              </w:rPr>
              <w:t xml:space="preserve">Printed </w:t>
            </w:r>
            <w:r w:rsidR="00073860" w:rsidRPr="00352010">
              <w:rPr>
                <w:rFonts w:ascii="Times New Roman" w:hAnsi="Times New Roman"/>
                <w:sz w:val="20"/>
              </w:rPr>
              <w:t>Name of Superintendent</w:t>
            </w:r>
          </w:p>
        </w:tc>
        <w:tc>
          <w:tcPr>
            <w:tcW w:w="432" w:type="dxa"/>
          </w:tcPr>
          <w:p w14:paraId="6666021F" w14:textId="77777777" w:rsidR="00073860" w:rsidRPr="00352010" w:rsidRDefault="00073860" w:rsidP="00C75C8E">
            <w:pPr>
              <w:pStyle w:val="BodyText"/>
              <w:jc w:val="center"/>
              <w:rPr>
                <w:rFonts w:ascii="Times New Roman" w:hAnsi="Times New Roman"/>
                <w:sz w:val="20"/>
              </w:rPr>
            </w:pPr>
          </w:p>
        </w:tc>
        <w:tc>
          <w:tcPr>
            <w:tcW w:w="3312" w:type="dxa"/>
          </w:tcPr>
          <w:p w14:paraId="726C3ECB" w14:textId="77777777" w:rsidR="00073860" w:rsidRPr="00352010" w:rsidRDefault="00073860" w:rsidP="00C75C8E">
            <w:pPr>
              <w:pStyle w:val="BodyText"/>
              <w:jc w:val="center"/>
              <w:rPr>
                <w:rFonts w:ascii="Times New Roman" w:hAnsi="Times New Roman"/>
                <w:sz w:val="20"/>
              </w:rPr>
            </w:pPr>
            <w:r w:rsidRPr="00352010">
              <w:rPr>
                <w:rFonts w:ascii="Times New Roman" w:hAnsi="Times New Roman"/>
                <w:sz w:val="20"/>
              </w:rPr>
              <w:t>Signature of Superintendent</w:t>
            </w:r>
          </w:p>
        </w:tc>
        <w:tc>
          <w:tcPr>
            <w:tcW w:w="432" w:type="dxa"/>
          </w:tcPr>
          <w:p w14:paraId="3DB1E24A" w14:textId="77777777" w:rsidR="00073860" w:rsidRPr="00352010" w:rsidRDefault="00073860" w:rsidP="00C75C8E">
            <w:pPr>
              <w:pStyle w:val="BodyText"/>
              <w:jc w:val="center"/>
              <w:rPr>
                <w:rFonts w:ascii="Times New Roman" w:hAnsi="Times New Roman"/>
                <w:sz w:val="20"/>
              </w:rPr>
            </w:pPr>
          </w:p>
        </w:tc>
        <w:tc>
          <w:tcPr>
            <w:tcW w:w="2164" w:type="dxa"/>
          </w:tcPr>
          <w:p w14:paraId="6C430420" w14:textId="77777777" w:rsidR="00073860" w:rsidRPr="00352010" w:rsidRDefault="00073860" w:rsidP="00C75C8E">
            <w:pPr>
              <w:pStyle w:val="BodyText"/>
              <w:jc w:val="center"/>
              <w:rPr>
                <w:rFonts w:ascii="Times New Roman" w:hAnsi="Times New Roman"/>
                <w:sz w:val="20"/>
              </w:rPr>
            </w:pPr>
            <w:r w:rsidRPr="00352010">
              <w:rPr>
                <w:rFonts w:ascii="Times New Roman" w:hAnsi="Times New Roman"/>
                <w:sz w:val="20"/>
              </w:rPr>
              <w:t>Date</w:t>
            </w:r>
          </w:p>
        </w:tc>
      </w:tr>
    </w:tbl>
    <w:p w14:paraId="0A3526E7" w14:textId="77777777" w:rsidR="003776B7" w:rsidRPr="00505222" w:rsidRDefault="003776B7">
      <w:pPr>
        <w:rPr>
          <w:rFonts w:ascii="Times New Roman" w:hAnsi="Times New Roman"/>
        </w:rPr>
      </w:pPr>
    </w:p>
    <w:sectPr w:rsidR="003776B7" w:rsidRPr="00505222" w:rsidSect="00974D8E">
      <w:headerReference w:type="default" r:id="rId10"/>
      <w:footerReference w:type="default" r:id="rId11"/>
      <w:headerReference w:type="first" r:id="rId12"/>
      <w:footerReference w:type="first" r:id="rId13"/>
      <w:pgSz w:w="15840" w:h="12240" w:orient="landscape"/>
      <w:pgMar w:top="1620" w:right="1440" w:bottom="36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F53D" w14:textId="77777777" w:rsidR="00AA7F6B" w:rsidRDefault="00AA7F6B" w:rsidP="00073860">
      <w:r>
        <w:separator/>
      </w:r>
    </w:p>
  </w:endnote>
  <w:endnote w:type="continuationSeparator" w:id="0">
    <w:p w14:paraId="25B27175" w14:textId="77777777" w:rsidR="00AA7F6B" w:rsidRDefault="00AA7F6B" w:rsidP="0007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neva">
    <w:altName w:val="Arial"/>
    <w:panose1 w:val="020B0503030404040204"/>
    <w:charset w:val="00"/>
    <w:family w:val="swiss"/>
    <w:pitch w:val="variable"/>
    <w:sig w:usb0="E00002FF" w:usb1="5200205F" w:usb2="00A0C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2927" w14:textId="75B345DE" w:rsidR="00D71B06" w:rsidRPr="00505222" w:rsidRDefault="00505222" w:rsidP="00D71B06">
    <w:pPr>
      <w:pStyle w:val="Footer"/>
      <w:jc w:val="right"/>
      <w:rPr>
        <w:rFonts w:ascii="Times New Roman" w:hAnsi="Times New Roman"/>
        <w:sz w:val="16"/>
      </w:rPr>
    </w:pPr>
    <w:r w:rsidRPr="00505222">
      <w:rPr>
        <w:rFonts w:ascii="Times New Roman" w:hAnsi="Times New Roman"/>
        <w:sz w:val="16"/>
      </w:rPr>
      <w:t xml:space="preserve">REVISED </w:t>
    </w:r>
    <w:r w:rsidR="003C75E6">
      <w:rPr>
        <w:rFonts w:ascii="Times New Roman" w:hAnsi="Times New Roman"/>
        <w:sz w:val="16"/>
      </w:rPr>
      <w:t>June</w:t>
    </w:r>
    <w:r w:rsidRPr="00505222">
      <w:rPr>
        <w:rFonts w:ascii="Times New Roman" w:hAnsi="Times New Roman"/>
        <w:sz w:val="16"/>
      </w:rPr>
      <w:t xml:space="preserve"> 20</w:t>
    </w:r>
    <w:r w:rsidR="003B618C">
      <w:rPr>
        <w:rFonts w:ascii="Times New Roman" w:hAnsi="Times New Roman"/>
        <w:sz w:val="16"/>
      </w:rPr>
      <w:t>22</w:t>
    </w:r>
    <w:r w:rsidR="00D63D63">
      <w:rPr>
        <w:rFonts w:ascii="Times New Roman" w:hAnsi="Times New Roman"/>
        <w:sz w:val="16"/>
      </w:rPr>
      <w:tab/>
    </w:r>
    <w:r w:rsidR="00D63D63">
      <w:rPr>
        <w:rFonts w:ascii="Times New Roman" w:hAnsi="Times New Roman"/>
        <w:sz w:val="16"/>
      </w:rPr>
      <w:tab/>
    </w:r>
    <w:r w:rsidR="00D63D63">
      <w:rPr>
        <w:rFonts w:ascii="Times New Roman" w:hAnsi="Times New Roman"/>
        <w:sz w:val="16"/>
      </w:rPr>
      <w:tab/>
    </w:r>
    <w:r w:rsidR="00D63D63">
      <w:rPr>
        <w:rFonts w:ascii="Times New Roman" w:hAnsi="Times New Roman"/>
        <w:sz w:val="16"/>
      </w:rPr>
      <w:tab/>
    </w:r>
    <w:r w:rsidR="00D63D63">
      <w:rPr>
        <w:rFonts w:ascii="Times New Roman" w:hAnsi="Times New Roman"/>
        <w:sz w:val="16"/>
      </w:rPr>
      <w:tab/>
    </w:r>
    <w:r w:rsidR="00D63D63">
      <w:rPr>
        <w:rFonts w:ascii="Times New Roman" w:hAnsi="Times New Roman"/>
        <w:sz w:val="16"/>
      </w:rPr>
      <w:tab/>
    </w:r>
    <w:r w:rsidR="00D63D63">
      <w:rPr>
        <w:rFonts w:ascii="Times New Roman" w:hAnsi="Times New Roman"/>
        <w:sz w:val="16"/>
      </w:rPr>
      <w:tab/>
      <w:t>202</w:t>
    </w:r>
    <w:r w:rsidR="00D71B06">
      <w:rPr>
        <w:rFonts w:ascii="Times New Roman" w:hAnsi="Times New Roman"/>
        <w:sz w:val="16"/>
      </w:rPr>
      <w:t>4</w:t>
    </w:r>
    <w:r w:rsidR="00D63D63">
      <w:rPr>
        <w:rFonts w:ascii="Times New Roman" w:hAnsi="Times New Roman"/>
        <w:sz w:val="16"/>
      </w:rPr>
      <w:t>-202</w:t>
    </w:r>
    <w:r w:rsidR="00D71B06">
      <w:rPr>
        <w:rFonts w:ascii="Times New Roman" w:hAnsi="Times New Roman"/>
        <w:sz w:val="16"/>
      </w:rPr>
      <w:t>5</w:t>
    </w:r>
  </w:p>
  <w:p w14:paraId="6FE739EB" w14:textId="77777777" w:rsidR="00D71B06" w:rsidRDefault="00D71B06" w:rsidP="00B51025">
    <w:pPr>
      <w:pStyle w:val="Footer"/>
      <w:ind w:right="360"/>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E3AE" w14:textId="77777777" w:rsidR="00D71B06" w:rsidRDefault="00073860" w:rsidP="00B51025">
    <w:pPr>
      <w:pStyle w:val="Footer"/>
      <w:ind w:right="360"/>
      <w:rPr>
        <w:rFonts w:ascii="Arial Narrow" w:hAnsi="Arial Narrow"/>
        <w:b/>
        <w:sz w:val="16"/>
      </w:rPr>
    </w:pPr>
    <w:r>
      <w:rPr>
        <w:rFonts w:ascii="Arial Narrow" w:hAnsi="Arial Narrow"/>
        <w:b/>
        <w:sz w:val="16"/>
      </w:rPr>
      <w:t>SY 2011-2012 Title I, Part A Application</w:t>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ab/>
      <w:t xml:space="preserve">Page Revision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531B9" w14:textId="77777777" w:rsidR="00AA7F6B" w:rsidRDefault="00AA7F6B" w:rsidP="00073860">
      <w:r>
        <w:separator/>
      </w:r>
    </w:p>
  </w:footnote>
  <w:footnote w:type="continuationSeparator" w:id="0">
    <w:p w14:paraId="4C9FFF78" w14:textId="77777777" w:rsidR="00AA7F6B" w:rsidRDefault="00AA7F6B" w:rsidP="00073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5FC8" w14:textId="77777777" w:rsidR="008E41EC" w:rsidRPr="00505222" w:rsidRDefault="003E7A0D" w:rsidP="008E41EC">
    <w:pPr>
      <w:pStyle w:val="WPNormal"/>
      <w:widowControl w:val="0"/>
      <w:jc w:val="center"/>
      <w:rPr>
        <w:rFonts w:ascii="Times New Roman" w:hAnsi="Times New Roman"/>
        <w:szCs w:val="24"/>
      </w:rPr>
    </w:pPr>
    <w:r>
      <w:rPr>
        <w:rFonts w:ascii="Times New Roman" w:hAnsi="Times New Roman"/>
        <w:b/>
        <w:szCs w:val="24"/>
      </w:rPr>
      <w:t xml:space="preserve">NORTH CAROLINA </w:t>
    </w:r>
    <w:r w:rsidR="008E41EC" w:rsidRPr="00505222">
      <w:rPr>
        <w:rFonts w:ascii="Times New Roman" w:hAnsi="Times New Roman"/>
        <w:b/>
        <w:szCs w:val="24"/>
      </w:rPr>
      <w:t>S</w:t>
    </w:r>
    <w:r w:rsidR="00AD6B38">
      <w:rPr>
        <w:rFonts w:ascii="Times New Roman" w:hAnsi="Times New Roman"/>
        <w:b/>
        <w:szCs w:val="24"/>
      </w:rPr>
      <w:t>TATEMENT OF ASSURANCES</w:t>
    </w:r>
  </w:p>
  <w:p w14:paraId="545363CE" w14:textId="77777777" w:rsidR="008E41EC" w:rsidRPr="00505222" w:rsidRDefault="00AD6B38" w:rsidP="008E41EC">
    <w:pPr>
      <w:pStyle w:val="WPNormal"/>
      <w:widowControl w:val="0"/>
      <w:jc w:val="center"/>
      <w:rPr>
        <w:rFonts w:ascii="Times New Roman" w:hAnsi="Times New Roman"/>
        <w:szCs w:val="24"/>
      </w:rPr>
    </w:pPr>
    <w:r>
      <w:rPr>
        <w:rFonts w:ascii="Times New Roman" w:hAnsi="Times New Roman"/>
        <w:szCs w:val="24"/>
      </w:rPr>
      <w:t>The Elementary and Secondary Education Act of 1965</w:t>
    </w:r>
    <w:r w:rsidRPr="00505222">
      <w:rPr>
        <w:rFonts w:ascii="Times New Roman" w:hAnsi="Times New Roman"/>
        <w:szCs w:val="24"/>
      </w:rPr>
      <w:t xml:space="preserve"> </w:t>
    </w:r>
  </w:p>
  <w:p w14:paraId="1E28C21C" w14:textId="77777777" w:rsidR="008E41EC" w:rsidRPr="00505222" w:rsidRDefault="00AD6B38" w:rsidP="008E41EC">
    <w:pPr>
      <w:pStyle w:val="WPNormal"/>
      <w:widowControl w:val="0"/>
      <w:jc w:val="center"/>
      <w:rPr>
        <w:rFonts w:ascii="Times New Roman" w:hAnsi="Times New Roman"/>
        <w:szCs w:val="24"/>
      </w:rPr>
    </w:pPr>
    <w:r w:rsidRPr="00505222">
      <w:rPr>
        <w:rFonts w:ascii="Times New Roman" w:hAnsi="Times New Roman"/>
        <w:szCs w:val="24"/>
      </w:rPr>
      <w:t>The Every Student Succeeds Act Of 2015 (P.L. 114–95)</w:t>
    </w:r>
  </w:p>
  <w:p w14:paraId="1CAB71B5" w14:textId="77777777" w:rsidR="00D71B06" w:rsidRPr="000E4E98" w:rsidRDefault="00073860">
    <w:pPr>
      <w:pStyle w:val="Header"/>
      <w:jc w:val="right"/>
      <w:rPr>
        <w:rFonts w:ascii="Arial Narrow" w:hAnsi="Arial Narrow"/>
      </w:rPr>
    </w:pPr>
    <w:r>
      <w:rPr>
        <w:rFonts w:ascii="Arial Narrow" w:hAnsi="Arial Narrow"/>
      </w:rPr>
      <w:tab/>
    </w:r>
    <w:r w:rsidRPr="00B51025">
      <w:rPr>
        <w:rFonts w:ascii="Arial Narrow" w:hAnsi="Arial Narrow"/>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F56A" w14:textId="77777777" w:rsidR="00D71B06" w:rsidRPr="00B51025" w:rsidRDefault="00073860" w:rsidP="00586515">
    <w:pPr>
      <w:pStyle w:val="ListBullet"/>
      <w:ind w:left="10800" w:firstLine="7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A70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8F1B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4750685"/>
    <w:multiLevelType w:val="hybridMultilevel"/>
    <w:tmpl w:val="B1FA52A8"/>
    <w:lvl w:ilvl="0" w:tplc="4530B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992610">
    <w:abstractNumId w:val="1"/>
  </w:num>
  <w:num w:numId="2" w16cid:durableId="994840537">
    <w:abstractNumId w:val="0"/>
  </w:num>
  <w:num w:numId="3" w16cid:durableId="1876237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60"/>
    <w:rsid w:val="000126FB"/>
    <w:rsid w:val="00073860"/>
    <w:rsid w:val="002A593B"/>
    <w:rsid w:val="003069D0"/>
    <w:rsid w:val="0032125C"/>
    <w:rsid w:val="00340E52"/>
    <w:rsid w:val="00352010"/>
    <w:rsid w:val="003648CE"/>
    <w:rsid w:val="003776B7"/>
    <w:rsid w:val="003B618C"/>
    <w:rsid w:val="003C75E6"/>
    <w:rsid w:val="003E7A0D"/>
    <w:rsid w:val="00425175"/>
    <w:rsid w:val="00505222"/>
    <w:rsid w:val="00641D82"/>
    <w:rsid w:val="006548F1"/>
    <w:rsid w:val="006E6921"/>
    <w:rsid w:val="006E739C"/>
    <w:rsid w:val="006F0D25"/>
    <w:rsid w:val="00776A21"/>
    <w:rsid w:val="007B187D"/>
    <w:rsid w:val="007C3478"/>
    <w:rsid w:val="008B716C"/>
    <w:rsid w:val="008B7221"/>
    <w:rsid w:val="008D58EC"/>
    <w:rsid w:val="008E41EC"/>
    <w:rsid w:val="008F7BDB"/>
    <w:rsid w:val="0094477F"/>
    <w:rsid w:val="00974D8E"/>
    <w:rsid w:val="00990957"/>
    <w:rsid w:val="00AA7F6B"/>
    <w:rsid w:val="00AB67DD"/>
    <w:rsid w:val="00AB6B6B"/>
    <w:rsid w:val="00AD3980"/>
    <w:rsid w:val="00AD6B38"/>
    <w:rsid w:val="00AF6389"/>
    <w:rsid w:val="00B008BE"/>
    <w:rsid w:val="00B41602"/>
    <w:rsid w:val="00B900DF"/>
    <w:rsid w:val="00B97AFE"/>
    <w:rsid w:val="00C3767F"/>
    <w:rsid w:val="00C6531C"/>
    <w:rsid w:val="00CA48B2"/>
    <w:rsid w:val="00CE13EE"/>
    <w:rsid w:val="00D56022"/>
    <w:rsid w:val="00D63D63"/>
    <w:rsid w:val="00D71B06"/>
    <w:rsid w:val="00D9073C"/>
    <w:rsid w:val="00E06810"/>
    <w:rsid w:val="00E3512D"/>
    <w:rsid w:val="00E72C33"/>
    <w:rsid w:val="00E85A1C"/>
    <w:rsid w:val="00ED3659"/>
    <w:rsid w:val="00EE1CB7"/>
    <w:rsid w:val="00EF5809"/>
    <w:rsid w:val="00FB05F0"/>
    <w:rsid w:val="00FC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67A3"/>
  <w15:docId w15:val="{472DBC56-4060-4400-BD20-EE80F02D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60"/>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073860"/>
    <w:rPr>
      <w:rFonts w:ascii="Geneva" w:hAnsi="Geneva"/>
    </w:rPr>
  </w:style>
  <w:style w:type="paragraph" w:styleId="BodyText">
    <w:name w:val="Body Text"/>
    <w:basedOn w:val="Normal"/>
    <w:link w:val="BodyTextChar"/>
    <w:rsid w:val="00073860"/>
    <w:pPr>
      <w:widowControl w:val="0"/>
      <w:jc w:val="both"/>
    </w:pPr>
    <w:rPr>
      <w:rFonts w:ascii="Arial Narrow" w:hAnsi="Arial Narrow"/>
      <w:sz w:val="18"/>
    </w:rPr>
  </w:style>
  <w:style w:type="character" w:customStyle="1" w:styleId="BodyTextChar">
    <w:name w:val="Body Text Char"/>
    <w:basedOn w:val="DefaultParagraphFont"/>
    <w:link w:val="BodyText"/>
    <w:rsid w:val="00073860"/>
    <w:rPr>
      <w:rFonts w:ascii="Arial Narrow" w:eastAsia="Times New Roman" w:hAnsi="Arial Narrow" w:cs="Times New Roman"/>
      <w:sz w:val="18"/>
      <w:szCs w:val="20"/>
    </w:rPr>
  </w:style>
  <w:style w:type="paragraph" w:styleId="Header">
    <w:name w:val="header"/>
    <w:basedOn w:val="Normal"/>
    <w:link w:val="HeaderChar"/>
    <w:rsid w:val="00073860"/>
    <w:pPr>
      <w:tabs>
        <w:tab w:val="center" w:pos="4320"/>
        <w:tab w:val="right" w:pos="8640"/>
      </w:tabs>
    </w:pPr>
  </w:style>
  <w:style w:type="character" w:customStyle="1" w:styleId="HeaderChar">
    <w:name w:val="Header Char"/>
    <w:basedOn w:val="DefaultParagraphFont"/>
    <w:link w:val="Header"/>
    <w:rsid w:val="00073860"/>
    <w:rPr>
      <w:rFonts w:ascii="Garamond" w:eastAsia="Times New Roman" w:hAnsi="Garamond" w:cs="Times New Roman"/>
      <w:sz w:val="24"/>
      <w:szCs w:val="20"/>
    </w:rPr>
  </w:style>
  <w:style w:type="paragraph" w:styleId="Footer">
    <w:name w:val="footer"/>
    <w:basedOn w:val="Normal"/>
    <w:link w:val="FooterChar"/>
    <w:uiPriority w:val="99"/>
    <w:rsid w:val="00073860"/>
    <w:pPr>
      <w:tabs>
        <w:tab w:val="center" w:pos="4320"/>
        <w:tab w:val="right" w:pos="8640"/>
      </w:tabs>
    </w:pPr>
  </w:style>
  <w:style w:type="character" w:customStyle="1" w:styleId="FooterChar">
    <w:name w:val="Footer Char"/>
    <w:basedOn w:val="DefaultParagraphFont"/>
    <w:link w:val="Footer"/>
    <w:uiPriority w:val="99"/>
    <w:rsid w:val="00073860"/>
    <w:rPr>
      <w:rFonts w:ascii="Garamond" w:eastAsia="Times New Roman" w:hAnsi="Garamond" w:cs="Times New Roman"/>
      <w:sz w:val="24"/>
      <w:szCs w:val="20"/>
    </w:rPr>
  </w:style>
  <w:style w:type="character" w:styleId="PageNumber">
    <w:name w:val="page number"/>
    <w:basedOn w:val="DefaultParagraphFont"/>
    <w:rsid w:val="00073860"/>
  </w:style>
  <w:style w:type="paragraph" w:styleId="ListBullet">
    <w:name w:val="List Bullet"/>
    <w:basedOn w:val="Normal"/>
    <w:autoRedefine/>
    <w:rsid w:val="00073860"/>
    <w:rPr>
      <w:rFonts w:ascii="Arial Narrow" w:hAnsi="Arial Narrow"/>
    </w:rPr>
  </w:style>
  <w:style w:type="paragraph" w:styleId="BalloonText">
    <w:name w:val="Balloon Text"/>
    <w:basedOn w:val="Normal"/>
    <w:link w:val="BalloonTextChar"/>
    <w:uiPriority w:val="99"/>
    <w:semiHidden/>
    <w:unhideWhenUsed/>
    <w:rsid w:val="0032125C"/>
    <w:rPr>
      <w:rFonts w:ascii="Tahoma" w:hAnsi="Tahoma" w:cs="Tahoma"/>
      <w:sz w:val="16"/>
      <w:szCs w:val="16"/>
    </w:rPr>
  </w:style>
  <w:style w:type="character" w:customStyle="1" w:styleId="BalloonTextChar">
    <w:name w:val="Balloon Text Char"/>
    <w:basedOn w:val="DefaultParagraphFont"/>
    <w:link w:val="BalloonText"/>
    <w:uiPriority w:val="99"/>
    <w:semiHidden/>
    <w:rsid w:val="0032125C"/>
    <w:rPr>
      <w:rFonts w:ascii="Tahoma" w:eastAsia="Times New Roman" w:hAnsi="Tahoma" w:cs="Tahoma"/>
      <w:sz w:val="16"/>
      <w:szCs w:val="16"/>
    </w:rPr>
  </w:style>
  <w:style w:type="paragraph" w:styleId="ListParagraph">
    <w:name w:val="List Paragraph"/>
    <w:basedOn w:val="Normal"/>
    <w:uiPriority w:val="34"/>
    <w:qFormat/>
    <w:rsid w:val="00B97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ate0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order0 xmlns="c2193ac7-f074-497f-a938-4c8120961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D3FB4-6B25-48FD-8899-FF745C6A0220}">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2.xml><?xml version="1.0" encoding="utf-8"?>
<ds:datastoreItem xmlns:ds="http://schemas.openxmlformats.org/officeDocument/2006/customXml" ds:itemID="{A85EC4EF-3CE2-4FB8-84C7-1EDFFC4BE4B4}">
  <ds:schemaRefs>
    <ds:schemaRef ds:uri="http://schemas.microsoft.com/sharepoint/v3/contenttype/forms"/>
  </ds:schemaRefs>
</ds:datastoreItem>
</file>

<file path=customXml/itemProps3.xml><?xml version="1.0" encoding="utf-8"?>
<ds:datastoreItem xmlns:ds="http://schemas.openxmlformats.org/officeDocument/2006/customXml" ds:itemID="{4512E319-B165-4CF9-BB33-EBA408983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Harris</dc:creator>
  <cp:lastModifiedBy>Jennifer Smith</cp:lastModifiedBy>
  <cp:revision>8</cp:revision>
  <cp:lastPrinted>2017-03-02T15:39:00Z</cp:lastPrinted>
  <dcterms:created xsi:type="dcterms:W3CDTF">2022-05-26T02:31:00Z</dcterms:created>
  <dcterms:modified xsi:type="dcterms:W3CDTF">2024-06-17T19:42:00Z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